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00" w:rsidRDefault="00B166F4">
      <w:pPr>
        <w:spacing w:line="360" w:lineRule="auto"/>
        <w:jc w:val="center"/>
        <w:rPr>
          <w:rFonts w:ascii="方正小标宋简体" w:eastAsia="方正小标宋简体" w:hAnsi="仿宋" w:cs="方正仿宋简体"/>
          <w:bCs/>
          <w:color w:val="000000"/>
          <w:sz w:val="32"/>
          <w:szCs w:val="32"/>
        </w:rPr>
      </w:pPr>
      <w:r>
        <w:rPr>
          <w:rFonts w:ascii="方正小标宋简体" w:eastAsia="方正小标宋简体" w:hAnsi="仿宋" w:cs="方正仿宋简体" w:hint="eastAsia"/>
          <w:color w:val="000000"/>
          <w:sz w:val="32"/>
          <w:szCs w:val="32"/>
        </w:rPr>
        <w:t>江门市食品用纸包装容器等制品</w:t>
      </w:r>
      <w:r>
        <w:rPr>
          <w:rFonts w:ascii="方正小标宋简体" w:eastAsia="方正小标宋简体" w:hAnsi="仿宋" w:cs="方正仿宋简体" w:hint="eastAsia"/>
          <w:bCs/>
          <w:color w:val="000000"/>
          <w:sz w:val="32"/>
          <w:szCs w:val="32"/>
        </w:rPr>
        <w:t>质量安全</w:t>
      </w:r>
    </w:p>
    <w:p w:rsidR="00EE3000" w:rsidRDefault="00B166F4">
      <w:pPr>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bCs/>
          <w:color w:val="000000"/>
          <w:sz w:val="32"/>
          <w:szCs w:val="32"/>
        </w:rPr>
        <w:t>监督抽查</w:t>
      </w:r>
      <w:r>
        <w:rPr>
          <w:rFonts w:ascii="方正小标宋简体" w:eastAsia="方正小标宋简体" w:hAnsi="仿宋" w:cs="方正仿宋简体" w:hint="eastAsia"/>
          <w:color w:val="000000"/>
          <w:sz w:val="32"/>
          <w:szCs w:val="32"/>
        </w:rPr>
        <w:t>实施细则</w:t>
      </w:r>
    </w:p>
    <w:p w:rsidR="00EE3000" w:rsidRDefault="00B166F4">
      <w:pPr>
        <w:spacing w:line="360" w:lineRule="auto"/>
        <w:ind w:firstLineChars="200" w:firstLine="420"/>
        <w:rPr>
          <w:rFonts w:ascii="仿宋_GB2312" w:eastAsia="仿宋_GB2312" w:hAnsi="仿宋_GB2312" w:cs="仿宋_GB2312"/>
          <w:sz w:val="28"/>
          <w:szCs w:val="28"/>
        </w:rPr>
      </w:pPr>
      <w:r>
        <w:rPr>
          <w:rFonts w:ascii="宋体" w:hAnsi="宋体" w:hint="eastAsia"/>
          <w:color w:val="000000"/>
          <w:szCs w:val="21"/>
        </w:rPr>
        <w:t>本细则适用于江门市生产环节中食品接触用纸包装、容器等制品的市级监督抽查。</w:t>
      </w:r>
    </w:p>
    <w:p w:rsidR="00EE3000" w:rsidRDefault="00B166F4">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以随机抽样的方式在被抽样生产者的待销产品中抽取。</w:t>
      </w:r>
    </w:p>
    <w:p w:rsidR="00EE3000" w:rsidRDefault="00B166F4">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EE3000" w:rsidRDefault="00B166F4">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抽取样品数量</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172"/>
        <w:gridCol w:w="1842"/>
        <w:gridCol w:w="4961"/>
      </w:tblGrid>
      <w:tr w:rsidR="00EE3000">
        <w:trPr>
          <w:trHeight w:val="340"/>
          <w:tblHeader/>
          <w:jc w:val="center"/>
        </w:trPr>
        <w:tc>
          <w:tcPr>
            <w:tcW w:w="781" w:type="dxa"/>
            <w:vAlign w:val="center"/>
          </w:tcPr>
          <w:p w:rsidR="00EE3000" w:rsidRDefault="00B166F4">
            <w:pPr>
              <w:spacing w:line="360" w:lineRule="auto"/>
              <w:jc w:val="center"/>
              <w:outlineLvl w:val="0"/>
              <w:rPr>
                <w:rFonts w:ascii="宋体" w:hAnsi="宋体"/>
                <w:b/>
                <w:color w:val="000000"/>
                <w:szCs w:val="21"/>
              </w:rPr>
            </w:pPr>
            <w:r>
              <w:rPr>
                <w:rFonts w:ascii="宋体" w:hAnsi="宋体"/>
                <w:b/>
                <w:color w:val="000000"/>
                <w:szCs w:val="21"/>
              </w:rPr>
              <w:t>序号</w:t>
            </w:r>
          </w:p>
        </w:tc>
        <w:tc>
          <w:tcPr>
            <w:tcW w:w="3014" w:type="dxa"/>
            <w:gridSpan w:val="2"/>
            <w:vAlign w:val="center"/>
          </w:tcPr>
          <w:p w:rsidR="00EE3000" w:rsidRDefault="00B166F4">
            <w:pPr>
              <w:spacing w:line="360" w:lineRule="auto"/>
              <w:jc w:val="center"/>
              <w:outlineLvl w:val="0"/>
              <w:rPr>
                <w:rFonts w:ascii="宋体" w:hAnsi="宋体"/>
                <w:b/>
                <w:color w:val="000000"/>
                <w:szCs w:val="21"/>
              </w:rPr>
            </w:pPr>
            <w:r>
              <w:rPr>
                <w:rFonts w:ascii="宋体" w:hAnsi="宋体"/>
                <w:b/>
                <w:color w:val="000000"/>
                <w:szCs w:val="21"/>
              </w:rPr>
              <w:t>产品品种</w:t>
            </w:r>
          </w:p>
        </w:tc>
        <w:tc>
          <w:tcPr>
            <w:tcW w:w="4961" w:type="dxa"/>
            <w:vAlign w:val="center"/>
          </w:tcPr>
          <w:p w:rsidR="00EE3000" w:rsidRDefault="00B166F4">
            <w:pPr>
              <w:spacing w:line="360" w:lineRule="auto"/>
              <w:jc w:val="center"/>
              <w:outlineLvl w:val="0"/>
              <w:rPr>
                <w:rFonts w:ascii="宋体" w:hAnsi="宋体"/>
                <w:b/>
                <w:color w:val="000000"/>
                <w:szCs w:val="21"/>
              </w:rPr>
            </w:pPr>
            <w:r>
              <w:rPr>
                <w:rFonts w:ascii="宋体" w:hAnsi="宋体"/>
                <w:b/>
                <w:color w:val="000000"/>
                <w:szCs w:val="21"/>
              </w:rPr>
              <w:t>抽样数量</w:t>
            </w:r>
          </w:p>
        </w:tc>
      </w:tr>
      <w:tr w:rsidR="00EE3000">
        <w:trPr>
          <w:cantSplit/>
          <w:trHeight w:val="340"/>
          <w:jc w:val="center"/>
        </w:trPr>
        <w:tc>
          <w:tcPr>
            <w:tcW w:w="781"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1</w:t>
            </w:r>
          </w:p>
        </w:tc>
        <w:tc>
          <w:tcPr>
            <w:tcW w:w="1172"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w:t>
            </w:r>
            <w:r>
              <w:rPr>
                <w:rFonts w:ascii="宋体" w:hAnsi="宋体"/>
                <w:color w:val="000000"/>
                <w:szCs w:val="21"/>
              </w:rPr>
              <w:t>罐</w:t>
            </w:r>
          </w:p>
        </w:tc>
        <w:tc>
          <w:tcPr>
            <w:tcW w:w="1842" w:type="dxa"/>
            <w:vAlign w:val="center"/>
          </w:tcPr>
          <w:p w:rsidR="00EE3000" w:rsidRDefault="00B166F4">
            <w:pPr>
              <w:spacing w:line="360" w:lineRule="auto"/>
              <w:jc w:val="center"/>
              <w:rPr>
                <w:rFonts w:ascii="宋体" w:hAnsi="宋体"/>
                <w:color w:val="000000"/>
                <w:szCs w:val="21"/>
              </w:rPr>
            </w:pPr>
            <w:proofErr w:type="gramStart"/>
            <w:r>
              <w:rPr>
                <w:rFonts w:ascii="宋体" w:hAnsi="宋体" w:hint="eastAsia"/>
                <w:color w:val="000000"/>
                <w:szCs w:val="21"/>
              </w:rPr>
              <w:t>纸板类罐</w:t>
            </w:r>
            <w:proofErr w:type="gramEnd"/>
          </w:p>
        </w:tc>
        <w:tc>
          <w:tcPr>
            <w:tcW w:w="4961" w:type="dxa"/>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随机抽取3个包装箱，在选取的3个包装箱中，每箱抽取样本10只，共计抽取样本30只。其中20只作为检验样品，10只作为备用样品。（流通领域抽查可直接在货架上抽取相应样品量）</w:t>
            </w: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圆柱形复合罐</w:t>
            </w:r>
          </w:p>
        </w:tc>
        <w:tc>
          <w:tcPr>
            <w:tcW w:w="4961" w:type="dxa"/>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15只，共计抽取样本45只。其中30只作为检验样品，15只作为备用样品。（容量小于200mL时，检验样品量翻倍）（流通领域抽查可直接在货架上抽取相应样品量）</w:t>
            </w:r>
          </w:p>
        </w:tc>
      </w:tr>
      <w:tr w:rsidR="00EE3000">
        <w:trPr>
          <w:cantSplit/>
          <w:trHeight w:val="340"/>
          <w:jc w:val="center"/>
        </w:trPr>
        <w:tc>
          <w:tcPr>
            <w:tcW w:w="781" w:type="dxa"/>
            <w:vMerge/>
            <w:tcBorders>
              <w:bottom w:val="single" w:sz="4" w:space="0" w:color="auto"/>
            </w:tcBorders>
            <w:vAlign w:val="center"/>
          </w:tcPr>
          <w:p w:rsidR="00EE3000" w:rsidRDefault="00EE3000">
            <w:pPr>
              <w:spacing w:line="360" w:lineRule="auto"/>
              <w:jc w:val="center"/>
              <w:rPr>
                <w:rFonts w:ascii="宋体" w:hAnsi="宋体"/>
                <w:color w:val="000000"/>
                <w:szCs w:val="21"/>
              </w:rPr>
            </w:pPr>
          </w:p>
        </w:tc>
        <w:tc>
          <w:tcPr>
            <w:tcW w:w="1172" w:type="dxa"/>
            <w:vMerge/>
            <w:tcBorders>
              <w:bottom w:val="single" w:sz="4" w:space="0" w:color="auto"/>
            </w:tcBorders>
            <w:vAlign w:val="center"/>
          </w:tcPr>
          <w:p w:rsidR="00EE3000" w:rsidRDefault="00EE3000">
            <w:pPr>
              <w:spacing w:line="360" w:lineRule="auto"/>
              <w:jc w:val="center"/>
              <w:rPr>
                <w:rFonts w:ascii="宋体" w:hAnsi="宋体"/>
                <w:color w:val="000000"/>
                <w:szCs w:val="21"/>
              </w:rPr>
            </w:pPr>
          </w:p>
        </w:tc>
        <w:tc>
          <w:tcPr>
            <w:tcW w:w="1842" w:type="dxa"/>
            <w:tcBorders>
              <w:bottom w:val="single" w:sz="4" w:space="0" w:color="auto"/>
            </w:tcBorders>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其它复合罐</w:t>
            </w:r>
          </w:p>
        </w:tc>
        <w:tc>
          <w:tcPr>
            <w:tcW w:w="4961" w:type="dxa"/>
            <w:tcBorders>
              <w:bottom w:val="single" w:sz="4" w:space="0" w:color="auto"/>
            </w:tcBorders>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随机抽取3个包装箱，在选取的3个包装箱中，每箱抽取样本10只，共计抽取样本30只。其中20只作为检验样品，10只作为备用样品。（流通领域抽查可直接在货架上抽取相应样品量）</w:t>
            </w:r>
          </w:p>
        </w:tc>
      </w:tr>
      <w:tr w:rsidR="00EE3000">
        <w:trPr>
          <w:cantSplit/>
          <w:trHeight w:val="340"/>
          <w:jc w:val="center"/>
        </w:trPr>
        <w:tc>
          <w:tcPr>
            <w:tcW w:w="781"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2</w:t>
            </w:r>
          </w:p>
        </w:tc>
        <w:tc>
          <w:tcPr>
            <w:tcW w:w="1172"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纸杯</w:t>
            </w:r>
          </w:p>
        </w:tc>
        <w:tc>
          <w:tcPr>
            <w:tcW w:w="1842" w:type="dxa"/>
            <w:vAlign w:val="center"/>
          </w:tcPr>
          <w:p w:rsidR="00EE3000" w:rsidRDefault="00B166F4">
            <w:pPr>
              <w:spacing w:line="360" w:lineRule="auto"/>
              <w:jc w:val="center"/>
              <w:rPr>
                <w:rFonts w:ascii="宋体" w:hAnsi="宋体"/>
                <w:color w:val="000000"/>
                <w:szCs w:val="21"/>
              </w:rPr>
            </w:pPr>
            <w:proofErr w:type="gramStart"/>
            <w:r>
              <w:rPr>
                <w:rFonts w:ascii="宋体" w:hAnsi="宋体" w:hint="eastAsia"/>
                <w:color w:val="000000"/>
                <w:szCs w:val="21"/>
              </w:rPr>
              <w:t>淋膜纸杯</w:t>
            </w:r>
            <w:proofErr w:type="gramEnd"/>
          </w:p>
        </w:tc>
        <w:tc>
          <w:tcPr>
            <w:tcW w:w="4961" w:type="dxa"/>
            <w:vMerge w:val="restart"/>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30只，共计抽取样本90只。其中50只作为检验样品，40只作为备用样品。（容量小于200mL时，检验样品量翻倍）（流通领域抽查可直接在货架上抽取相应样品量）</w:t>
            </w:r>
          </w:p>
        </w:tc>
      </w:tr>
      <w:tr w:rsidR="00EE3000">
        <w:trPr>
          <w:cantSplit/>
          <w:trHeight w:val="317"/>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涂蜡纸杯</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340"/>
          <w:jc w:val="center"/>
        </w:trPr>
        <w:tc>
          <w:tcPr>
            <w:tcW w:w="781"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3</w:t>
            </w:r>
          </w:p>
        </w:tc>
        <w:tc>
          <w:tcPr>
            <w:tcW w:w="1172"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纸餐盒</w:t>
            </w: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纸板餐具</w:t>
            </w:r>
          </w:p>
        </w:tc>
        <w:tc>
          <w:tcPr>
            <w:tcW w:w="4961" w:type="dxa"/>
            <w:vMerge w:val="restart"/>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30只，共计抽取样本90只。其中50只作为检验样品，40只作为备用样品。（单个样品直径小于10cm时，检验样品量翻倍）（流通领域抽查可直接在货架上抽取相应样品量）</w:t>
            </w: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proofErr w:type="gramStart"/>
            <w:r>
              <w:rPr>
                <w:rFonts w:ascii="宋体" w:hAnsi="宋体" w:hint="eastAsia"/>
                <w:color w:val="000000"/>
                <w:szCs w:val="21"/>
              </w:rPr>
              <w:t>淋膜纸</w:t>
            </w:r>
            <w:proofErr w:type="gramEnd"/>
            <w:r>
              <w:rPr>
                <w:rFonts w:ascii="宋体" w:hAnsi="宋体" w:hint="eastAsia"/>
                <w:color w:val="000000"/>
                <w:szCs w:val="21"/>
              </w:rPr>
              <w:t>餐具</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纸浆模塑餐具</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70"/>
          <w:jc w:val="center"/>
        </w:trPr>
        <w:tc>
          <w:tcPr>
            <w:tcW w:w="781"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4</w:t>
            </w:r>
          </w:p>
        </w:tc>
        <w:tc>
          <w:tcPr>
            <w:tcW w:w="1172" w:type="dxa"/>
            <w:vMerge w:val="restart"/>
            <w:vAlign w:val="center"/>
          </w:tcPr>
          <w:p w:rsidR="00EE3000" w:rsidRDefault="00B166F4">
            <w:pPr>
              <w:spacing w:line="360" w:lineRule="auto"/>
              <w:jc w:val="center"/>
              <w:rPr>
                <w:rFonts w:ascii="宋体" w:hAnsi="宋体"/>
                <w:color w:val="000000"/>
                <w:szCs w:val="21"/>
              </w:rPr>
            </w:pPr>
            <w:bookmarkStart w:id="0" w:name="_Hlk504827070"/>
            <w:r>
              <w:rPr>
                <w:rFonts w:ascii="宋体" w:hAnsi="宋体" w:hint="eastAsia"/>
                <w:color w:val="000000"/>
                <w:szCs w:val="21"/>
              </w:rPr>
              <w:t>纸盒、纸</w:t>
            </w:r>
            <w:r>
              <w:rPr>
                <w:rFonts w:ascii="宋体" w:hAnsi="宋体" w:hint="eastAsia"/>
                <w:color w:val="000000"/>
                <w:szCs w:val="21"/>
              </w:rPr>
              <w:lastRenderedPageBreak/>
              <w:t>盘、</w:t>
            </w:r>
            <w:proofErr w:type="gramStart"/>
            <w:r>
              <w:rPr>
                <w:rFonts w:ascii="宋体" w:hAnsi="宋体" w:hint="eastAsia"/>
                <w:color w:val="000000"/>
                <w:szCs w:val="21"/>
              </w:rPr>
              <w:t>纸托</w:t>
            </w:r>
            <w:bookmarkEnd w:id="0"/>
            <w:proofErr w:type="gramEnd"/>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lastRenderedPageBreak/>
              <w:t>纸板盒、盘、托</w:t>
            </w:r>
          </w:p>
        </w:tc>
        <w:tc>
          <w:tcPr>
            <w:tcW w:w="4961" w:type="dxa"/>
            <w:vMerge w:val="restart"/>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w:t>
            </w:r>
            <w:r>
              <w:rPr>
                <w:rFonts w:ascii="宋体" w:hAnsi="宋体" w:hint="eastAsia"/>
                <w:color w:val="000000"/>
                <w:szCs w:val="21"/>
              </w:rPr>
              <w:lastRenderedPageBreak/>
              <w:t>取样本20只，共计抽取样本60只。其中40只作为检验样品，20只作为备用样品。（单个样品直径小于10cm时，检验样品量翻倍）（流通领域抽查可直接在货架上抽取相应样品量）</w:t>
            </w: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proofErr w:type="gramStart"/>
            <w:r>
              <w:rPr>
                <w:rFonts w:ascii="宋体" w:hAnsi="宋体" w:hint="eastAsia"/>
                <w:color w:val="000000"/>
                <w:szCs w:val="21"/>
              </w:rPr>
              <w:t>淋膜纸盒</w:t>
            </w:r>
            <w:proofErr w:type="gramEnd"/>
            <w:r>
              <w:rPr>
                <w:rFonts w:ascii="宋体" w:hAnsi="宋体" w:hint="eastAsia"/>
                <w:color w:val="000000"/>
                <w:szCs w:val="21"/>
              </w:rPr>
              <w:t>、盘、托</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340"/>
          <w:jc w:val="center"/>
        </w:trPr>
        <w:tc>
          <w:tcPr>
            <w:tcW w:w="781"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lastRenderedPageBreak/>
              <w:t>5</w:t>
            </w:r>
          </w:p>
        </w:tc>
        <w:tc>
          <w:tcPr>
            <w:tcW w:w="1172"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纸碗</w:t>
            </w:r>
          </w:p>
        </w:tc>
        <w:tc>
          <w:tcPr>
            <w:tcW w:w="1842" w:type="dxa"/>
            <w:vAlign w:val="center"/>
          </w:tcPr>
          <w:p w:rsidR="00EE3000" w:rsidRDefault="00B166F4">
            <w:pPr>
              <w:spacing w:line="360" w:lineRule="auto"/>
              <w:jc w:val="center"/>
              <w:rPr>
                <w:rFonts w:ascii="宋体" w:hAnsi="宋体"/>
                <w:color w:val="000000"/>
                <w:szCs w:val="21"/>
              </w:rPr>
            </w:pPr>
            <w:proofErr w:type="gramStart"/>
            <w:r>
              <w:rPr>
                <w:rFonts w:ascii="宋体" w:hAnsi="宋体" w:hint="eastAsia"/>
                <w:color w:val="000000"/>
                <w:szCs w:val="21"/>
              </w:rPr>
              <w:t>淋膜纸</w:t>
            </w:r>
            <w:proofErr w:type="gramEnd"/>
            <w:r>
              <w:rPr>
                <w:rFonts w:ascii="宋体" w:hAnsi="宋体" w:hint="eastAsia"/>
                <w:color w:val="000000"/>
                <w:szCs w:val="21"/>
              </w:rPr>
              <w:t>碗</w:t>
            </w:r>
          </w:p>
        </w:tc>
        <w:tc>
          <w:tcPr>
            <w:tcW w:w="4961" w:type="dxa"/>
            <w:vMerge w:val="restart"/>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30只，共计抽取样本90只。其中50只作为检验样品，40只作为备用样品。（容量小于200mL时，检验样品量翻倍）（流通领域抽查可直接在货架上抽取相应样品量）</w:t>
            </w: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涂蜡纸碗</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340"/>
          <w:jc w:val="center"/>
        </w:trPr>
        <w:tc>
          <w:tcPr>
            <w:tcW w:w="781" w:type="dxa"/>
            <w:vMerge w:val="restart"/>
            <w:vAlign w:val="center"/>
          </w:tcPr>
          <w:p w:rsidR="00EE3000" w:rsidRDefault="00B166F4">
            <w:pPr>
              <w:spacing w:line="360" w:lineRule="auto"/>
              <w:jc w:val="center"/>
              <w:rPr>
                <w:rFonts w:ascii="宋体" w:hAnsi="宋体"/>
                <w:color w:val="000000"/>
                <w:szCs w:val="21"/>
              </w:rPr>
            </w:pPr>
            <w:r>
              <w:rPr>
                <w:rFonts w:ascii="宋体" w:hAnsi="宋体"/>
                <w:color w:val="000000"/>
                <w:szCs w:val="21"/>
              </w:rPr>
              <w:t>6</w:t>
            </w:r>
          </w:p>
        </w:tc>
        <w:tc>
          <w:tcPr>
            <w:tcW w:w="1172" w:type="dxa"/>
            <w:vMerge w:val="restart"/>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纸袋、筒</w:t>
            </w: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纸质袋、筒</w:t>
            </w:r>
          </w:p>
        </w:tc>
        <w:tc>
          <w:tcPr>
            <w:tcW w:w="4961" w:type="dxa"/>
            <w:vMerge w:val="restart"/>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30只，共计抽取样本90只。其中50只作为检验样品，40只作为备用样品。（单个样品直径小于10cm时，检验样品量翻倍）（流通领域抽查可直接在货架上抽取相应样品量）</w:t>
            </w: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proofErr w:type="gramStart"/>
            <w:r>
              <w:rPr>
                <w:rFonts w:ascii="宋体" w:hAnsi="宋体" w:hint="eastAsia"/>
                <w:color w:val="000000"/>
                <w:szCs w:val="21"/>
              </w:rPr>
              <w:t>淋膜纸袋</w:t>
            </w:r>
            <w:proofErr w:type="gramEnd"/>
            <w:r>
              <w:rPr>
                <w:rFonts w:ascii="宋体" w:hAnsi="宋体" w:hint="eastAsia"/>
                <w:color w:val="000000"/>
                <w:szCs w:val="21"/>
              </w:rPr>
              <w:t>、筒</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340"/>
          <w:jc w:val="center"/>
        </w:trPr>
        <w:tc>
          <w:tcPr>
            <w:tcW w:w="781" w:type="dxa"/>
            <w:vMerge/>
            <w:vAlign w:val="center"/>
          </w:tcPr>
          <w:p w:rsidR="00EE3000" w:rsidRDefault="00EE3000">
            <w:pPr>
              <w:spacing w:line="360" w:lineRule="auto"/>
              <w:jc w:val="center"/>
              <w:rPr>
                <w:rFonts w:ascii="宋体" w:hAnsi="宋体"/>
                <w:color w:val="000000"/>
                <w:szCs w:val="21"/>
              </w:rPr>
            </w:pPr>
          </w:p>
        </w:tc>
        <w:tc>
          <w:tcPr>
            <w:tcW w:w="1172" w:type="dxa"/>
            <w:vMerge/>
            <w:vAlign w:val="center"/>
          </w:tcPr>
          <w:p w:rsidR="00EE3000" w:rsidRDefault="00EE3000">
            <w:pPr>
              <w:spacing w:line="360" w:lineRule="auto"/>
              <w:jc w:val="center"/>
              <w:rPr>
                <w:rFonts w:ascii="宋体" w:hAnsi="宋体"/>
                <w:color w:val="000000"/>
                <w:szCs w:val="21"/>
              </w:rPr>
            </w:pPr>
          </w:p>
        </w:tc>
        <w:tc>
          <w:tcPr>
            <w:tcW w:w="1842"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涂蜡纸袋、筒</w:t>
            </w:r>
          </w:p>
        </w:tc>
        <w:tc>
          <w:tcPr>
            <w:tcW w:w="4961" w:type="dxa"/>
            <w:vMerge/>
            <w:vAlign w:val="center"/>
          </w:tcPr>
          <w:p w:rsidR="00EE3000" w:rsidRDefault="00EE3000">
            <w:pPr>
              <w:spacing w:line="360" w:lineRule="auto"/>
              <w:rPr>
                <w:rFonts w:ascii="宋体" w:hAnsi="宋体"/>
                <w:color w:val="000000"/>
                <w:szCs w:val="21"/>
              </w:rPr>
            </w:pPr>
          </w:p>
        </w:tc>
      </w:tr>
      <w:tr w:rsidR="00EE3000">
        <w:trPr>
          <w:cantSplit/>
          <w:trHeight w:val="340"/>
          <w:jc w:val="center"/>
        </w:trPr>
        <w:tc>
          <w:tcPr>
            <w:tcW w:w="781" w:type="dxa"/>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7</w:t>
            </w:r>
          </w:p>
        </w:tc>
        <w:tc>
          <w:tcPr>
            <w:tcW w:w="3014" w:type="dxa"/>
            <w:gridSpan w:val="2"/>
            <w:vAlign w:val="center"/>
          </w:tcPr>
          <w:p w:rsidR="00EE3000" w:rsidRDefault="00B166F4">
            <w:pPr>
              <w:spacing w:line="360" w:lineRule="auto"/>
              <w:jc w:val="center"/>
              <w:rPr>
                <w:rFonts w:ascii="宋体" w:hAnsi="宋体"/>
                <w:color w:val="000000"/>
                <w:szCs w:val="21"/>
              </w:rPr>
            </w:pPr>
            <w:r>
              <w:rPr>
                <w:rFonts w:ascii="宋体" w:hAnsi="宋体" w:hint="eastAsia"/>
                <w:color w:val="000000"/>
                <w:szCs w:val="21"/>
              </w:rPr>
              <w:t>其他食品接触用纸及容器</w:t>
            </w:r>
          </w:p>
        </w:tc>
        <w:tc>
          <w:tcPr>
            <w:tcW w:w="4961" w:type="dxa"/>
            <w:vAlign w:val="center"/>
          </w:tcPr>
          <w:p w:rsidR="00EE3000" w:rsidRDefault="00B166F4">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随机抽取3个包装箱，在选取的3个包装箱中，每箱抽取样本50只，共计抽取样本150只。其中100只作为检验样品，50只作为备用样品。（流通领域抽查可直接在货架上抽取相应样品量）</w:t>
            </w:r>
          </w:p>
        </w:tc>
      </w:tr>
    </w:tbl>
    <w:p w:rsidR="00EE3000" w:rsidRDefault="00B166F4">
      <w:pPr>
        <w:spacing w:beforeLines="50" w:before="156" w:line="360" w:lineRule="auto"/>
        <w:ind w:firstLineChars="200" w:firstLine="420"/>
        <w:rPr>
          <w:rFonts w:ascii="宋体" w:hAnsi="宋体"/>
          <w:color w:val="000000"/>
          <w:szCs w:val="21"/>
        </w:rPr>
      </w:pPr>
      <w:r>
        <w:rPr>
          <w:rFonts w:ascii="宋体" w:hAnsi="宋体" w:hint="eastAsia"/>
          <w:color w:val="000000"/>
          <w:szCs w:val="21"/>
        </w:rPr>
        <w:t>注：当所抽取样品过大或过小时，抽样数可依实际检验情况做适当调整，但必须满足检验需求。</w:t>
      </w:r>
    </w:p>
    <w:p w:rsidR="00EE3000" w:rsidRDefault="00B166F4">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EE3000" w:rsidRDefault="00B166F4">
      <w:pPr>
        <w:snapToGrid w:val="0"/>
        <w:spacing w:line="360" w:lineRule="auto"/>
        <w:ind w:firstLineChars="200" w:firstLine="420"/>
        <w:jc w:val="center"/>
        <w:rPr>
          <w:color w:val="000000"/>
          <w:szCs w:val="21"/>
        </w:rPr>
      </w:pPr>
      <w:r>
        <w:rPr>
          <w:rFonts w:hint="eastAsia"/>
          <w:color w:val="000000"/>
          <w:szCs w:val="21"/>
        </w:rPr>
        <w:t>表</w:t>
      </w:r>
      <w:r w:rsidR="0042120A">
        <w:rPr>
          <w:rFonts w:hint="eastAsia"/>
          <w:color w:val="000000"/>
          <w:szCs w:val="21"/>
        </w:rPr>
        <w:t>2</w:t>
      </w:r>
      <w:r>
        <w:rPr>
          <w:rFonts w:hint="eastAsia"/>
          <w:color w:val="000000"/>
          <w:szCs w:val="21"/>
        </w:rPr>
        <w:t xml:space="preserve">  </w:t>
      </w:r>
      <w:r>
        <w:rPr>
          <w:rFonts w:hint="eastAsia"/>
          <w:color w:val="000000"/>
          <w:szCs w:val="21"/>
        </w:rPr>
        <w:t>食品接触用纸包装容器等制品（纸餐具、纸盒、纸碗等）检验项目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257"/>
        <w:gridCol w:w="2073"/>
        <w:gridCol w:w="2408"/>
      </w:tblGrid>
      <w:tr w:rsidR="00EE3000">
        <w:trPr>
          <w:trHeight w:val="680"/>
          <w:tblHeader/>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检验方法</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感官</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2</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浸泡液</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3</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铅</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31604.34</w:t>
            </w:r>
            <w:r>
              <w:rPr>
                <w:rFonts w:cs="宋体" w:hint="eastAsia"/>
                <w:szCs w:val="21"/>
              </w:rPr>
              <w:t>第一部分或</w:t>
            </w:r>
            <w:r>
              <w:rPr>
                <w:rFonts w:cs="宋体"/>
                <w:szCs w:val="21"/>
              </w:rPr>
              <w:t>GB 31604.49</w:t>
            </w:r>
            <w:r>
              <w:rPr>
                <w:rFonts w:cs="宋体" w:hint="eastAsia"/>
                <w:szCs w:val="21"/>
              </w:rPr>
              <w:t>第一部分</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4</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砷</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31604.38</w:t>
            </w:r>
            <w:r>
              <w:rPr>
                <w:rFonts w:cs="宋体" w:hint="eastAsia"/>
                <w:szCs w:val="21"/>
              </w:rPr>
              <w:t>第一部分或</w:t>
            </w:r>
            <w:r>
              <w:rPr>
                <w:rFonts w:cs="宋体"/>
                <w:szCs w:val="21"/>
              </w:rPr>
              <w:t>GB 31604.49</w:t>
            </w:r>
            <w:r>
              <w:rPr>
                <w:rFonts w:cs="宋体" w:hint="eastAsia"/>
                <w:szCs w:val="21"/>
              </w:rPr>
              <w:t>第一部</w:t>
            </w:r>
            <w:r>
              <w:rPr>
                <w:rFonts w:cs="宋体" w:hint="eastAsia"/>
                <w:szCs w:val="21"/>
              </w:rPr>
              <w:lastRenderedPageBreak/>
              <w:t>分</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lastRenderedPageBreak/>
              <w:t>5</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甲醛</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31604.48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6</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荧光性物质</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31604.47</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7</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总迁移量</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4806.7</w:t>
            </w:r>
          </w:p>
          <w:p w:rsidR="00EE3000" w:rsidRDefault="00B166F4">
            <w:pPr>
              <w:snapToGrid w:val="0"/>
              <w:spacing w:line="360" w:lineRule="auto"/>
              <w:jc w:val="center"/>
              <w:rPr>
                <w:rFonts w:cs="宋体"/>
                <w:szCs w:val="21"/>
              </w:rP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8</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高锰酸钾消耗量</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4806.7</w:t>
            </w:r>
          </w:p>
          <w:p w:rsidR="00EE3000" w:rsidRDefault="00B166F4">
            <w:pPr>
              <w:snapToGrid w:val="0"/>
              <w:spacing w:line="360" w:lineRule="auto"/>
              <w:jc w:val="center"/>
              <w:rPr>
                <w:rFonts w:cs="宋体"/>
                <w:szCs w:val="21"/>
              </w:rP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31604.2</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9</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重金属（以</w:t>
            </w:r>
            <w:proofErr w:type="spellStart"/>
            <w:r>
              <w:rPr>
                <w:rFonts w:cs="宋体"/>
                <w:szCs w:val="21"/>
              </w:rPr>
              <w:t>Pb</w:t>
            </w:r>
            <w:proofErr w:type="spellEnd"/>
            <w:r>
              <w:rPr>
                <w:rFonts w:cs="宋体" w:hint="eastAsia"/>
                <w:szCs w:val="21"/>
              </w:rPr>
              <w:t>计）</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4806.7</w:t>
            </w:r>
          </w:p>
          <w:p w:rsidR="00EE3000" w:rsidRDefault="00B166F4">
            <w:pPr>
              <w:spacing w:line="360" w:lineRule="auto"/>
              <w:jc w:val="cente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31604.9</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10</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大肠菌群</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14934</w:t>
            </w:r>
            <w:r>
              <w:rPr>
                <w:rFonts w:cs="宋体" w:hint="eastAsia"/>
                <w:szCs w:val="21"/>
              </w:rPr>
              <w:t>附录</w:t>
            </w:r>
            <w:r>
              <w:rPr>
                <w:rFonts w:cs="宋体"/>
                <w:szCs w:val="21"/>
              </w:rPr>
              <w:t>B</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11</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沙门氏菌</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 xml:space="preserve">GB 14934 </w:t>
            </w:r>
            <w:r>
              <w:rPr>
                <w:rFonts w:cs="宋体" w:hint="eastAsia"/>
                <w:szCs w:val="21"/>
              </w:rPr>
              <w:t>附录</w:t>
            </w:r>
            <w:r>
              <w:rPr>
                <w:rFonts w:cs="宋体"/>
                <w:szCs w:val="21"/>
              </w:rPr>
              <w:t>C</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12</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霉菌</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 4789.15</w:t>
            </w:r>
          </w:p>
        </w:tc>
      </w:tr>
      <w:tr w:rsidR="00B166F4" w:rsidTr="009E5B27">
        <w:trPr>
          <w:trHeight w:val="297"/>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B166F4" w:rsidRDefault="00B166F4" w:rsidP="00B166F4">
            <w:pPr>
              <w:tabs>
                <w:tab w:val="left" w:pos="633"/>
                <w:tab w:val="left" w:pos="2552"/>
                <w:tab w:val="left" w:pos="4471"/>
                <w:tab w:val="left" w:pos="6172"/>
              </w:tabs>
              <w:adjustRightInd w:val="0"/>
              <w:snapToGrid w:val="0"/>
              <w:spacing w:line="360" w:lineRule="auto"/>
              <w:jc w:val="left"/>
              <w:rPr>
                <w:rFonts w:ascii="宋体" w:hAnsi="宋体" w:cs="仿宋_GB2312"/>
                <w:szCs w:val="21"/>
              </w:rPr>
            </w:pPr>
            <w:r>
              <w:rPr>
                <w:rFonts w:ascii="宋体" w:hAnsi="宋体" w:cs="仿宋_GB2312" w:hint="eastAsia"/>
                <w:szCs w:val="21"/>
              </w:rPr>
              <w:t>注：（1）</w:t>
            </w:r>
            <w:proofErr w:type="gramStart"/>
            <w:r>
              <w:rPr>
                <w:rFonts w:ascii="宋体" w:hAnsi="宋体" w:cs="仿宋_GB2312" w:hint="eastAsia"/>
                <w:kern w:val="0"/>
                <w:szCs w:val="21"/>
              </w:rPr>
              <w:t>淋膜产品</w:t>
            </w:r>
            <w:proofErr w:type="gramEnd"/>
            <w:r>
              <w:rPr>
                <w:rFonts w:ascii="宋体" w:hAnsi="宋体" w:cs="仿宋_GB2312" w:hint="eastAsia"/>
                <w:kern w:val="0"/>
                <w:szCs w:val="21"/>
              </w:rPr>
              <w:t>依据GB 4806.7检测本表的第7、8、9项。</w:t>
            </w:r>
          </w:p>
          <w:p w:rsidR="00B166F4" w:rsidRDefault="00B166F4" w:rsidP="00B166F4">
            <w:pPr>
              <w:tabs>
                <w:tab w:val="left" w:pos="633"/>
                <w:tab w:val="left" w:pos="2552"/>
                <w:tab w:val="left" w:pos="4471"/>
                <w:tab w:val="left" w:pos="6172"/>
              </w:tabs>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（2）食品接触表面覆蜡的产品不检第7项。</w:t>
            </w:r>
          </w:p>
          <w:p w:rsidR="00B166F4" w:rsidRPr="00B166F4" w:rsidRDefault="00B166F4" w:rsidP="00B166F4">
            <w:pPr>
              <w:tabs>
                <w:tab w:val="left" w:pos="633"/>
                <w:tab w:val="left" w:pos="2552"/>
                <w:tab w:val="left" w:pos="4471"/>
                <w:tab w:val="left" w:pos="6172"/>
              </w:tabs>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（3）预期直接接触液态食品、表面有游离水或游离脂肪食品的产品做</w:t>
            </w:r>
            <w:r>
              <w:rPr>
                <w:rFonts w:ascii="宋体" w:hAnsi="宋体" w:cs="仿宋_GB2312" w:hint="eastAsia"/>
                <w:kern w:val="0"/>
                <w:szCs w:val="21"/>
              </w:rPr>
              <w:t>第7、8、9项。</w:t>
            </w:r>
          </w:p>
        </w:tc>
      </w:tr>
    </w:tbl>
    <w:p w:rsidR="00EE3000" w:rsidRDefault="00B166F4">
      <w:pPr>
        <w:snapToGrid w:val="0"/>
        <w:spacing w:line="360" w:lineRule="auto"/>
        <w:ind w:firstLineChars="200" w:firstLine="420"/>
        <w:jc w:val="center"/>
        <w:rPr>
          <w:color w:val="000000"/>
          <w:szCs w:val="21"/>
        </w:rPr>
      </w:pPr>
      <w:r>
        <w:rPr>
          <w:rFonts w:hint="eastAsia"/>
          <w:color w:val="000000"/>
          <w:szCs w:val="21"/>
        </w:rPr>
        <w:t>表</w:t>
      </w:r>
      <w:r w:rsidR="0042120A">
        <w:rPr>
          <w:rFonts w:hint="eastAsia"/>
          <w:color w:val="000000"/>
          <w:szCs w:val="21"/>
        </w:rPr>
        <w:t>3</w:t>
      </w:r>
      <w:r>
        <w:rPr>
          <w:rFonts w:hint="eastAsia"/>
          <w:color w:val="000000"/>
          <w:szCs w:val="21"/>
        </w:rPr>
        <w:t xml:space="preserve">  </w:t>
      </w:r>
      <w:r>
        <w:rPr>
          <w:rFonts w:hint="eastAsia"/>
          <w:color w:val="000000"/>
          <w:szCs w:val="21"/>
        </w:rPr>
        <w:t>食品接触用纸包装容器等制品（纸杯）产品检验项目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257"/>
        <w:gridCol w:w="2073"/>
        <w:gridCol w:w="2408"/>
      </w:tblGrid>
      <w:tr w:rsidR="00EE3000">
        <w:trPr>
          <w:trHeight w:val="680"/>
          <w:tblHeader/>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ascii="宋体" w:hAnsi="宋体"/>
                <w:b/>
                <w:color w:val="000000"/>
                <w:szCs w:val="21"/>
              </w:rPr>
            </w:pPr>
            <w:r>
              <w:rPr>
                <w:rFonts w:ascii="宋体" w:hAnsi="宋体" w:hint="eastAsia"/>
                <w:b/>
                <w:color w:val="000000"/>
                <w:szCs w:val="21"/>
              </w:rPr>
              <w:t>检验方法</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感官</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8"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9" w:tgtFrame="_blank" w:history="1">
              <w:r w:rsidR="00B166F4">
                <w:rPr>
                  <w:rFonts w:cs="宋体" w:hint="eastAsia"/>
                  <w:szCs w:val="21"/>
                </w:rPr>
                <w:t>GB</w:t>
              </w:r>
            </w:hyperlink>
            <w:r w:rsidR="00B166F4">
              <w:rPr>
                <w:rFonts w:cs="宋体" w:hint="eastAsia"/>
                <w:szCs w:val="21"/>
              </w:rPr>
              <w:t xml:space="preserve"> 4806.8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2</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浸泡液</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0"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1" w:tgtFrame="_blank" w:history="1">
              <w:r w:rsidR="00B166F4">
                <w:rPr>
                  <w:rFonts w:cs="宋体" w:hint="eastAsia"/>
                  <w:szCs w:val="21"/>
                </w:rPr>
                <w:t>GB</w:t>
              </w:r>
            </w:hyperlink>
            <w:r w:rsidR="00B166F4">
              <w:rPr>
                <w:rFonts w:cs="宋体" w:hint="eastAsia"/>
                <w:szCs w:val="21"/>
              </w:rPr>
              <w:t xml:space="preserve"> 4806.8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3</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渗漏性能</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GB/T 27590</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GB/T 27590</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4</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杯身挺度</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GB/T 27590</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GB/T 27590</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5</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铅（以</w:t>
            </w:r>
            <w:proofErr w:type="spellStart"/>
            <w:r>
              <w:rPr>
                <w:rFonts w:cs="宋体" w:hint="eastAsia"/>
                <w:szCs w:val="21"/>
              </w:rPr>
              <w:t>Pb</w:t>
            </w:r>
            <w:proofErr w:type="spellEnd"/>
            <w:r>
              <w:rPr>
                <w:rFonts w:cs="宋体" w:hint="eastAsia"/>
                <w:szCs w:val="21"/>
              </w:rPr>
              <w:t>计）</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2"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GB31604.34</w:t>
            </w:r>
          </w:p>
          <w:p w:rsidR="00EE3000" w:rsidRDefault="00B166F4">
            <w:pPr>
              <w:snapToGrid w:val="0"/>
              <w:spacing w:line="360" w:lineRule="auto"/>
              <w:jc w:val="center"/>
              <w:rPr>
                <w:rFonts w:cs="宋体"/>
                <w:szCs w:val="21"/>
              </w:rPr>
            </w:pPr>
            <w:r>
              <w:rPr>
                <w:rFonts w:cs="宋体" w:hint="eastAsia"/>
                <w:szCs w:val="21"/>
              </w:rPr>
              <w:t>GB31604.49</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6</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砷（以</w:t>
            </w:r>
            <w:r>
              <w:rPr>
                <w:rFonts w:cs="宋体" w:hint="eastAsia"/>
                <w:szCs w:val="21"/>
              </w:rPr>
              <w:t>As</w:t>
            </w:r>
            <w:r>
              <w:rPr>
                <w:rFonts w:cs="宋体" w:hint="eastAsia"/>
                <w:szCs w:val="21"/>
              </w:rPr>
              <w:t>计）</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3"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4" w:tgtFrame="_blank" w:history="1">
              <w:r w:rsidR="00B166F4">
                <w:rPr>
                  <w:rFonts w:cs="宋体" w:hint="eastAsia"/>
                  <w:szCs w:val="21"/>
                </w:rPr>
                <w:t>GB31604.38</w:t>
              </w:r>
            </w:hyperlink>
          </w:p>
          <w:p w:rsidR="00EE3000" w:rsidRDefault="00B166F4">
            <w:pPr>
              <w:snapToGrid w:val="0"/>
              <w:spacing w:line="360" w:lineRule="auto"/>
              <w:jc w:val="center"/>
              <w:rPr>
                <w:rFonts w:cs="宋体"/>
                <w:szCs w:val="21"/>
              </w:rPr>
            </w:pPr>
            <w:r>
              <w:rPr>
                <w:rFonts w:cs="宋体" w:hint="eastAsia"/>
                <w:szCs w:val="21"/>
              </w:rPr>
              <w:t>GB31604.49</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7</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荧光性物质</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5" w:tgtFrame="_blank" w:history="1">
              <w:r w:rsidR="00B166F4">
                <w:rPr>
                  <w:rFonts w:cs="宋体" w:hint="eastAsia"/>
                  <w:szCs w:val="21"/>
                </w:rPr>
                <w:t xml:space="preserve"> 4806.8</w:t>
              </w:r>
            </w:hyperlink>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6" w:tgtFrame="_blank" w:history="1">
              <w:r w:rsidR="00B166F4">
                <w:rPr>
                  <w:rFonts w:cs="宋体" w:hint="eastAsia"/>
                  <w:szCs w:val="21"/>
                </w:rPr>
                <w:t>GB31604.47</w:t>
              </w:r>
            </w:hyperlink>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8</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甲醛</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7"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GB31604.48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9</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总迁移量</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 xml:space="preserve">GB 4806.7  </w:t>
            </w:r>
          </w:p>
          <w:p w:rsidR="00EE3000" w:rsidRDefault="00B166F4">
            <w:pPr>
              <w:snapToGrid w:val="0"/>
              <w:spacing w:line="360" w:lineRule="auto"/>
              <w:jc w:val="center"/>
              <w:rPr>
                <w:rFonts w:cs="宋体"/>
                <w:szCs w:val="21"/>
              </w:rPr>
            </w:pPr>
            <w:r>
              <w:rPr>
                <w:rFonts w:cs="宋体"/>
                <w:szCs w:val="21"/>
              </w:rPr>
              <w:t xml:space="preserve">GB 4806.8  </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rsidP="00FD6809">
            <w:pPr>
              <w:snapToGrid w:val="0"/>
              <w:spacing w:line="360" w:lineRule="auto"/>
              <w:jc w:val="center"/>
              <w:rPr>
                <w:rFonts w:cs="宋体"/>
                <w:szCs w:val="21"/>
              </w:rPr>
            </w:pPr>
            <w:r>
              <w:rPr>
                <w:rFonts w:cs="宋体"/>
                <w:szCs w:val="21"/>
              </w:rPr>
              <w:t>GB 31604.8</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10</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高锰酸钾消耗量</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 xml:space="preserve">GB 4806.7  </w:t>
            </w:r>
          </w:p>
          <w:p w:rsidR="00EE3000" w:rsidRDefault="00B166F4">
            <w:pPr>
              <w:snapToGrid w:val="0"/>
              <w:spacing w:line="360" w:lineRule="auto"/>
              <w:jc w:val="center"/>
              <w:rPr>
                <w:rFonts w:cs="宋体"/>
                <w:szCs w:val="21"/>
              </w:rPr>
            </w:pPr>
            <w:r>
              <w:rPr>
                <w:rFonts w:cs="宋体"/>
                <w:szCs w:val="21"/>
              </w:rPr>
              <w:lastRenderedPageBreak/>
              <w:t xml:space="preserve">GB 4806.8  </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rsidP="00FD6809">
            <w:pPr>
              <w:snapToGrid w:val="0"/>
              <w:spacing w:line="360" w:lineRule="auto"/>
              <w:jc w:val="center"/>
              <w:rPr>
                <w:rFonts w:cs="宋体"/>
                <w:szCs w:val="21"/>
              </w:rPr>
            </w:pPr>
            <w:r>
              <w:rPr>
                <w:rFonts w:cs="宋体"/>
                <w:szCs w:val="21"/>
              </w:rPr>
              <w:lastRenderedPageBreak/>
              <w:t>GB 31604.2</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lastRenderedPageBreak/>
              <w:t>11</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重金属（以</w:t>
            </w:r>
            <w:proofErr w:type="spellStart"/>
            <w:r>
              <w:rPr>
                <w:rFonts w:cs="宋体"/>
                <w:szCs w:val="21"/>
              </w:rPr>
              <w:t>Pb</w:t>
            </w:r>
            <w:proofErr w:type="spellEnd"/>
            <w:r>
              <w:rPr>
                <w:rFonts w:cs="宋体" w:hint="eastAsia"/>
                <w:szCs w:val="21"/>
              </w:rPr>
              <w:t>计）</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 xml:space="preserve">GB 4806.7 </w:t>
            </w:r>
          </w:p>
          <w:p w:rsidR="00EE3000" w:rsidRDefault="00B166F4">
            <w:pPr>
              <w:snapToGrid w:val="0"/>
              <w:spacing w:line="360" w:lineRule="auto"/>
              <w:jc w:val="center"/>
              <w:rPr>
                <w:rFonts w:cs="宋体"/>
                <w:szCs w:val="21"/>
              </w:rPr>
            </w:pPr>
            <w:r>
              <w:rPr>
                <w:rFonts w:cs="宋体"/>
                <w:szCs w:val="21"/>
              </w:rPr>
              <w:t xml:space="preserve">GB 4806.8  </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rsidP="00FD6809">
            <w:pPr>
              <w:snapToGrid w:val="0"/>
              <w:spacing w:line="360" w:lineRule="auto"/>
              <w:jc w:val="center"/>
              <w:rPr>
                <w:rFonts w:cs="宋体"/>
                <w:szCs w:val="21"/>
              </w:rPr>
            </w:pPr>
            <w:r>
              <w:rPr>
                <w:rFonts w:cs="宋体"/>
                <w:szCs w:val="21"/>
              </w:rPr>
              <w:t>GB 31604.9</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12</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大肠菌群</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8"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w:t>
            </w:r>
            <w:r>
              <w:rPr>
                <w:rFonts w:cs="宋体" w:hint="eastAsia"/>
                <w:szCs w:val="21"/>
              </w:rPr>
              <w:t>14934</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13</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沙门氏菌</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19"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szCs w:val="21"/>
              </w:rPr>
              <w:t>GB</w:t>
            </w:r>
            <w:r>
              <w:rPr>
                <w:rFonts w:cs="宋体" w:hint="eastAsia"/>
                <w:szCs w:val="21"/>
              </w:rPr>
              <w:t>14934</w:t>
            </w:r>
          </w:p>
        </w:tc>
      </w:tr>
      <w:tr w:rsidR="00EE3000">
        <w:trPr>
          <w:trHeight w:val="297"/>
          <w:jc w:val="center"/>
        </w:trPr>
        <w:tc>
          <w:tcPr>
            <w:tcW w:w="784" w:type="dxa"/>
            <w:tcBorders>
              <w:top w:val="single" w:sz="4" w:space="0" w:color="auto"/>
              <w:left w:val="single" w:sz="4" w:space="0" w:color="auto"/>
              <w:bottom w:val="single" w:sz="4" w:space="0" w:color="auto"/>
              <w:right w:val="single" w:sz="4" w:space="0" w:color="auto"/>
            </w:tcBorders>
            <w:vAlign w:val="center"/>
          </w:tcPr>
          <w:p w:rsidR="00EE3000" w:rsidRDefault="00B166F4">
            <w:pPr>
              <w:spacing w:line="360" w:lineRule="auto"/>
              <w:jc w:val="center"/>
              <w:outlineLvl w:val="0"/>
              <w:rPr>
                <w:rFonts w:cs="宋体"/>
                <w:szCs w:val="21"/>
              </w:rPr>
            </w:pPr>
            <w:r>
              <w:rPr>
                <w:rFonts w:cs="宋体" w:hint="eastAsia"/>
                <w:szCs w:val="21"/>
              </w:rPr>
              <w:t>14</w:t>
            </w:r>
          </w:p>
        </w:tc>
        <w:tc>
          <w:tcPr>
            <w:tcW w:w="3257"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霉菌</w:t>
            </w:r>
          </w:p>
        </w:tc>
        <w:tc>
          <w:tcPr>
            <w:tcW w:w="2073" w:type="dxa"/>
            <w:tcBorders>
              <w:top w:val="single" w:sz="4" w:space="0" w:color="auto"/>
              <w:left w:val="single" w:sz="4" w:space="0" w:color="auto"/>
              <w:bottom w:val="single" w:sz="4" w:space="0" w:color="auto"/>
              <w:right w:val="single" w:sz="4" w:space="0" w:color="auto"/>
            </w:tcBorders>
            <w:vAlign w:val="center"/>
          </w:tcPr>
          <w:p w:rsidR="00EE3000" w:rsidRDefault="008748D6">
            <w:pPr>
              <w:snapToGrid w:val="0"/>
              <w:spacing w:line="360" w:lineRule="auto"/>
              <w:jc w:val="center"/>
              <w:rPr>
                <w:rFonts w:cs="宋体"/>
                <w:szCs w:val="21"/>
              </w:rPr>
            </w:pPr>
            <w:hyperlink r:id="rId20" w:tgtFrame="_blank" w:history="1">
              <w:r w:rsidR="00B166F4">
                <w:rPr>
                  <w:rFonts w:cs="宋体" w:hint="eastAsia"/>
                  <w:szCs w:val="21"/>
                </w:rPr>
                <w:t>GB</w:t>
              </w:r>
            </w:hyperlink>
            <w:r w:rsidR="00B166F4">
              <w:rPr>
                <w:rFonts w:cs="宋体" w:hint="eastAsia"/>
                <w:szCs w:val="21"/>
              </w:rPr>
              <w:t xml:space="preserve"> 4806.8</w:t>
            </w:r>
          </w:p>
        </w:tc>
        <w:tc>
          <w:tcPr>
            <w:tcW w:w="2408" w:type="dxa"/>
            <w:tcBorders>
              <w:top w:val="single" w:sz="4" w:space="0" w:color="auto"/>
              <w:left w:val="single" w:sz="4" w:space="0" w:color="auto"/>
              <w:bottom w:val="single" w:sz="4" w:space="0" w:color="auto"/>
              <w:right w:val="single" w:sz="4" w:space="0" w:color="auto"/>
            </w:tcBorders>
            <w:vAlign w:val="center"/>
          </w:tcPr>
          <w:p w:rsidR="00EE3000" w:rsidRDefault="00B166F4">
            <w:pPr>
              <w:snapToGrid w:val="0"/>
              <w:spacing w:line="360" w:lineRule="auto"/>
              <w:jc w:val="center"/>
              <w:rPr>
                <w:rFonts w:cs="宋体"/>
                <w:szCs w:val="21"/>
              </w:rPr>
            </w:pPr>
            <w:r>
              <w:rPr>
                <w:rFonts w:cs="宋体" w:hint="eastAsia"/>
                <w:szCs w:val="21"/>
              </w:rPr>
              <w:t>GB4789.15</w:t>
            </w:r>
          </w:p>
        </w:tc>
      </w:tr>
      <w:tr w:rsidR="00B166F4" w:rsidTr="00B03400">
        <w:trPr>
          <w:trHeight w:val="297"/>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B166F4" w:rsidRDefault="00B166F4" w:rsidP="00B166F4">
            <w:pPr>
              <w:tabs>
                <w:tab w:val="left" w:pos="633"/>
                <w:tab w:val="left" w:pos="2552"/>
                <w:tab w:val="left" w:pos="4471"/>
                <w:tab w:val="left" w:pos="6172"/>
              </w:tabs>
              <w:adjustRightInd w:val="0"/>
              <w:snapToGrid w:val="0"/>
              <w:spacing w:line="360" w:lineRule="auto"/>
              <w:jc w:val="left"/>
              <w:rPr>
                <w:rFonts w:ascii="宋体" w:hAnsi="宋体" w:cs="仿宋_GB2312"/>
                <w:szCs w:val="21"/>
              </w:rPr>
            </w:pPr>
            <w:r>
              <w:rPr>
                <w:rFonts w:ascii="宋体" w:hAnsi="宋体" w:cs="仿宋_GB2312" w:hint="eastAsia"/>
                <w:szCs w:val="21"/>
              </w:rPr>
              <w:t>注： （1）</w:t>
            </w:r>
            <w:proofErr w:type="gramStart"/>
            <w:r>
              <w:rPr>
                <w:rFonts w:ascii="宋体" w:hAnsi="宋体" w:cs="仿宋_GB2312" w:hint="eastAsia"/>
                <w:kern w:val="0"/>
                <w:szCs w:val="21"/>
              </w:rPr>
              <w:t>淋膜产品</w:t>
            </w:r>
            <w:proofErr w:type="gramEnd"/>
            <w:r>
              <w:rPr>
                <w:rFonts w:ascii="宋体" w:hAnsi="宋体" w:cs="仿宋_GB2312" w:hint="eastAsia"/>
                <w:kern w:val="0"/>
                <w:szCs w:val="21"/>
              </w:rPr>
              <w:t>依据GB 4806.7检测本表的第9、10、11项。</w:t>
            </w:r>
          </w:p>
          <w:p w:rsidR="00B166F4" w:rsidRPr="00B166F4" w:rsidRDefault="00B166F4" w:rsidP="00B166F4">
            <w:pPr>
              <w:tabs>
                <w:tab w:val="left" w:pos="633"/>
                <w:tab w:val="left" w:pos="2552"/>
                <w:tab w:val="left" w:pos="4471"/>
                <w:tab w:val="left" w:pos="6172"/>
              </w:tabs>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（2）食品接触表面覆蜡的产品不检第9项。</w:t>
            </w:r>
          </w:p>
        </w:tc>
      </w:tr>
    </w:tbl>
    <w:p w:rsidR="00EE3000" w:rsidRDefault="00B166F4">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EE3000" w:rsidRDefault="00B166F4">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EE3000" w:rsidRDefault="00B166F4">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EE3000" w:rsidRDefault="00B166F4">
      <w:pPr>
        <w:snapToGrid w:val="0"/>
        <w:spacing w:line="360" w:lineRule="auto"/>
        <w:rPr>
          <w:rFonts w:ascii="宋体" w:hAnsi="宋体"/>
          <w:color w:val="000000"/>
          <w:szCs w:val="21"/>
        </w:rPr>
      </w:pPr>
      <w:r>
        <w:rPr>
          <w:rFonts w:ascii="宋体" w:hAnsi="宋体" w:hint="eastAsia"/>
          <w:color w:val="000000"/>
          <w:szCs w:val="21"/>
        </w:rPr>
        <w:t>3.1 依据标准</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GB 4806.8-2016 食品安全国家标准 食品接触用纸和纸板材料及制品</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GB 4806.7-2016 食品安全国家标准 食品接触用塑料材料及制品</w:t>
      </w:r>
    </w:p>
    <w:p w:rsidR="00EE3000" w:rsidRDefault="00B166F4">
      <w:pPr>
        <w:snapToGrid w:val="0"/>
        <w:spacing w:line="360" w:lineRule="auto"/>
        <w:ind w:firstLineChars="200" w:firstLine="420"/>
        <w:rPr>
          <w:rFonts w:ascii="宋体" w:hAnsi="宋体"/>
          <w:color w:val="000000"/>
          <w:szCs w:val="21"/>
        </w:rPr>
      </w:pPr>
      <w:r>
        <w:rPr>
          <w:rFonts w:ascii="宋体" w:hAnsi="宋体"/>
          <w:color w:val="000000"/>
          <w:szCs w:val="21"/>
        </w:rPr>
        <w:t>GB/T 27590-2011 纸杯</w:t>
      </w:r>
    </w:p>
    <w:p w:rsidR="00EE3000" w:rsidRDefault="00B166F4">
      <w:pPr>
        <w:snapToGrid w:val="0"/>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EE3000" w:rsidRDefault="00B166F4">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A76100" w:rsidRDefault="00A76100" w:rsidP="00A76100">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A76100" w:rsidRDefault="00A76100" w:rsidP="00A76100">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A76100" w:rsidRDefault="00A76100" w:rsidP="00A76100">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A76100" w:rsidRDefault="00A76100" w:rsidP="00A76100">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A76100" w:rsidRDefault="00A76100" w:rsidP="00A76100">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A76100" w:rsidRDefault="00A76100" w:rsidP="00A76100">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A76100" w:rsidRDefault="00A76100" w:rsidP="00A76100">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w:t>
      </w:r>
      <w:r>
        <w:rPr>
          <w:rFonts w:ascii="宋体" w:hAnsi="宋体" w:hint="eastAsia"/>
        </w:rPr>
        <w:lastRenderedPageBreak/>
        <w:t>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A76100" w:rsidRDefault="00A76100" w:rsidP="00A76100">
      <w:pPr>
        <w:snapToGrid w:val="0"/>
        <w:spacing w:line="440" w:lineRule="exact"/>
        <w:ind w:firstLineChars="200" w:firstLine="420"/>
        <w:rPr>
          <w:rFonts w:ascii="宋体" w:hAnsi="宋体"/>
        </w:rPr>
      </w:pPr>
      <w:r>
        <w:rPr>
          <w:rFonts w:ascii="宋体" w:hAnsi="宋体" w:hint="eastAsia"/>
        </w:rPr>
        <w:t>按照产品质量相关法律法规的规定判定。</w:t>
      </w:r>
    </w:p>
    <w:p w:rsidR="00EE3000" w:rsidRPr="00A76100" w:rsidRDefault="00A76100" w:rsidP="00A76100">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r w:rsidR="00B166F4" w:rsidRPr="00A76100">
        <w:rPr>
          <w:rFonts w:ascii="宋体" w:hAnsi="宋体" w:hint="eastAsia"/>
        </w:rPr>
        <w:t>。</w:t>
      </w:r>
    </w:p>
    <w:p w:rsidR="00EE3000" w:rsidRDefault="00B166F4" w:rsidP="007757EE">
      <w:pPr>
        <w:snapToGrid w:val="0"/>
        <w:spacing w:line="440" w:lineRule="exact"/>
        <w:ind w:firstLineChars="200" w:firstLine="420"/>
        <w:rPr>
          <w:rFonts w:ascii="宋体" w:hAnsi="宋体"/>
          <w:color w:val="000000"/>
          <w:szCs w:val="21"/>
        </w:rPr>
      </w:pPr>
      <w:r w:rsidRPr="007757EE">
        <w:rPr>
          <w:rFonts w:ascii="宋体" w:hAnsi="宋体" w:hint="eastAsia"/>
        </w:rPr>
        <w:t>依据GB 4789.1-2016 《食品安全国家标准 食品微生物学检验 总则》第7.3条规定“检验结果报告后，剩余样品和同批产品不进</w:t>
      </w:r>
      <w:r>
        <w:rPr>
          <w:rFonts w:ascii="宋体" w:hAnsi="宋体" w:hint="eastAsia"/>
          <w:color w:val="000000"/>
          <w:szCs w:val="21"/>
        </w:rPr>
        <w:t>行微生物项目的复检”和卫健委“卫监督发[2005]515号”《健康相关产品国家卫生监督抽检规定》第十九条：“产品微生物指标超标的不予复检”的规定，微生物指标不合格不进行复检。</w:t>
      </w:r>
      <w:bookmarkStart w:id="1" w:name="_GoBack"/>
      <w:bookmarkEnd w:id="1"/>
    </w:p>
    <w:p w:rsidR="00EE3000" w:rsidRDefault="00EE3000">
      <w:pPr>
        <w:spacing w:line="360" w:lineRule="auto"/>
      </w:pPr>
    </w:p>
    <w:sectPr w:rsidR="00EE300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3E" w:rsidRDefault="00B166F4">
      <w:r>
        <w:separator/>
      </w:r>
    </w:p>
  </w:endnote>
  <w:endnote w:type="continuationSeparator" w:id="0">
    <w:p w:rsidR="00B8603E" w:rsidRDefault="00B1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0923"/>
    </w:sdtPr>
    <w:sdtEndPr/>
    <w:sdtContent>
      <w:p w:rsidR="00EE3000" w:rsidRDefault="00B166F4">
        <w:pPr>
          <w:pStyle w:val="a3"/>
          <w:jc w:val="right"/>
        </w:pPr>
        <w:r>
          <w:fldChar w:fldCharType="begin"/>
        </w:r>
        <w:r>
          <w:instrText>PAGE   \* MERGEFORMAT</w:instrText>
        </w:r>
        <w:r>
          <w:fldChar w:fldCharType="separate"/>
        </w:r>
        <w:r w:rsidR="008748D6" w:rsidRPr="008748D6">
          <w:rPr>
            <w:noProof/>
            <w:lang w:val="zh-CN"/>
          </w:rPr>
          <w:t>4</w:t>
        </w:r>
        <w:r>
          <w:fldChar w:fldCharType="end"/>
        </w:r>
      </w:p>
    </w:sdtContent>
  </w:sdt>
  <w:p w:rsidR="00EE3000" w:rsidRDefault="00EE300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3E" w:rsidRDefault="00B166F4">
      <w:r>
        <w:separator/>
      </w:r>
    </w:p>
  </w:footnote>
  <w:footnote w:type="continuationSeparator" w:id="0">
    <w:p w:rsidR="00B8603E" w:rsidRDefault="00B16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6855"/>
    <w:rsid w:val="000C5F8C"/>
    <w:rsid w:val="001977AE"/>
    <w:rsid w:val="0042120A"/>
    <w:rsid w:val="00424A08"/>
    <w:rsid w:val="0048430F"/>
    <w:rsid w:val="004D2989"/>
    <w:rsid w:val="004F67A3"/>
    <w:rsid w:val="00551681"/>
    <w:rsid w:val="00640EA7"/>
    <w:rsid w:val="00685335"/>
    <w:rsid w:val="006A6F2E"/>
    <w:rsid w:val="00746855"/>
    <w:rsid w:val="007757EE"/>
    <w:rsid w:val="008748D6"/>
    <w:rsid w:val="00A76100"/>
    <w:rsid w:val="00B166F4"/>
    <w:rsid w:val="00B8603E"/>
    <w:rsid w:val="00BA47E2"/>
    <w:rsid w:val="00D1176C"/>
    <w:rsid w:val="00E150DD"/>
    <w:rsid w:val="00EE3000"/>
    <w:rsid w:val="00F87716"/>
    <w:rsid w:val="00FD6809"/>
    <w:rsid w:val="4A32056F"/>
    <w:rsid w:val="5535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42120A"/>
    <w:rPr>
      <w:sz w:val="18"/>
      <w:szCs w:val="18"/>
    </w:rPr>
  </w:style>
  <w:style w:type="character" w:customStyle="1" w:styleId="Char1">
    <w:name w:val="批注框文本 Char"/>
    <w:basedOn w:val="a0"/>
    <w:link w:val="a5"/>
    <w:uiPriority w:val="99"/>
    <w:semiHidden/>
    <w:rsid w:val="0042120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sp.gov.cn/page/CN/1989/GB%2011680-1989.shtml" TargetMode="External"/><Relationship Id="rId13" Type="http://schemas.openxmlformats.org/officeDocument/2006/relationships/hyperlink" Target="http://www.spsp.gov.cn/page/CN/1989/GB%2011680-1989.shtml" TargetMode="External"/><Relationship Id="rId18" Type="http://schemas.openxmlformats.org/officeDocument/2006/relationships/hyperlink" Target="http://www.spsp.gov.cn/page/CN/1989/GB%2011680-1989.s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psp.gov.cn/page/CN/1989/GB%2011680-1989.shtml" TargetMode="External"/><Relationship Id="rId17" Type="http://schemas.openxmlformats.org/officeDocument/2006/relationships/hyperlink" Target="http://www.spsp.gov.cn/page/CN/1989/GB%2011680-1989.shtml" TargetMode="External"/><Relationship Id="rId2" Type="http://schemas.openxmlformats.org/officeDocument/2006/relationships/styles" Target="styles.xml"/><Relationship Id="rId16" Type="http://schemas.openxmlformats.org/officeDocument/2006/relationships/hyperlink" Target="http://www.spsp.gov.cn/page/CN/2003/GBT%205009.78-2003.shtml" TargetMode="External"/><Relationship Id="rId20" Type="http://schemas.openxmlformats.org/officeDocument/2006/relationships/hyperlink" Target="http://www.spsp.gov.cn/page/CN/1989/GB%2011680-1989.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sp.gov.cn/page/CN/1989/GB%2011680-1989.shtml" TargetMode="External"/><Relationship Id="rId5" Type="http://schemas.openxmlformats.org/officeDocument/2006/relationships/webSettings" Target="webSettings.xml"/><Relationship Id="rId15" Type="http://schemas.openxmlformats.org/officeDocument/2006/relationships/hyperlink" Target="http://www.spsp.gov.cn/page/CN/1989/GB%2011680-1989.shtml" TargetMode="External"/><Relationship Id="rId23" Type="http://schemas.openxmlformats.org/officeDocument/2006/relationships/theme" Target="theme/theme1.xml"/><Relationship Id="rId10" Type="http://schemas.openxmlformats.org/officeDocument/2006/relationships/hyperlink" Target="http://www.spsp.gov.cn/page/CN/1989/GB%2011680-1989.shtml" TargetMode="External"/><Relationship Id="rId19" Type="http://schemas.openxmlformats.org/officeDocument/2006/relationships/hyperlink" Target="http://www.spsp.gov.cn/page/CN/1989/GB%2011680-1989.shtml" TargetMode="External"/><Relationship Id="rId4" Type="http://schemas.openxmlformats.org/officeDocument/2006/relationships/settings" Target="settings.xml"/><Relationship Id="rId9" Type="http://schemas.openxmlformats.org/officeDocument/2006/relationships/hyperlink" Target="http://www.spsp.gov.cn/page/CN/1989/GB%2011680-1989.shtml" TargetMode="External"/><Relationship Id="rId14" Type="http://schemas.openxmlformats.org/officeDocument/2006/relationships/hyperlink" Target="http://www.spsp.gov.cn/page/CN/2003/GBT%205009.78-2003.shtml"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669</Words>
  <Characters>3816</Characters>
  <Application>Microsoft Office Word</Application>
  <DocSecurity>0</DocSecurity>
  <Lines>31</Lines>
  <Paragraphs>8</Paragraphs>
  <ScaleCrop>false</ScaleCrop>
  <Company>Microsoft</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15</cp:revision>
  <dcterms:created xsi:type="dcterms:W3CDTF">2019-07-12T00:31:00Z</dcterms:created>
  <dcterms:modified xsi:type="dcterms:W3CDTF">2022-04-11T06:37:00Z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