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olor w:val="000000"/>
          <w:sz w:val="44"/>
          <w:szCs w:val="44"/>
          <w:lang w:eastAsia="zh-CN"/>
        </w:rPr>
      </w:pPr>
      <w:r>
        <w:rPr>
          <w:rFonts w:hint="eastAsia" w:ascii="方正小标宋简体" w:hAnsi="仿宋" w:eastAsia="方正小标宋简体"/>
          <w:color w:val="000000"/>
          <w:sz w:val="44"/>
          <w:szCs w:val="44"/>
          <w:lang w:val="en-US" w:eastAsia="zh-CN"/>
        </w:rPr>
        <w:t>关于《江门市环境卫生专项规划（2021-2035年)》听证代表</w:t>
      </w:r>
      <w:r>
        <w:rPr>
          <w:rFonts w:hint="eastAsia" w:ascii="方正小标宋简体" w:hAnsi="仿宋" w:eastAsia="方正小标宋简体"/>
          <w:color w:val="000000"/>
          <w:sz w:val="44"/>
          <w:szCs w:val="44"/>
        </w:rPr>
        <w:t>意见</w:t>
      </w:r>
      <w:r>
        <w:rPr>
          <w:rFonts w:hint="eastAsia" w:ascii="方正小标宋简体" w:hAnsi="仿宋" w:eastAsia="方正小标宋简体"/>
          <w:color w:val="000000"/>
          <w:sz w:val="44"/>
          <w:szCs w:val="44"/>
          <w:lang w:eastAsia="zh-CN"/>
        </w:rPr>
        <w:t>和建议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lang w:eastAsia="zh-CN"/>
        </w:rPr>
        <w:t>采纳情况</w:t>
      </w:r>
      <w:r>
        <w:rPr>
          <w:rFonts w:hint="eastAsia" w:ascii="方正小标宋简体" w:hAnsi="仿宋" w:eastAsia="方正小标宋简体"/>
          <w:color w:val="000000"/>
          <w:sz w:val="44"/>
          <w:szCs w:val="44"/>
        </w:rPr>
        <w:t>汇总表</w:t>
      </w:r>
    </w:p>
    <w:p>
      <w:pPr>
        <w:spacing w:line="600" w:lineRule="exact"/>
        <w:jc w:val="center"/>
        <w:rPr>
          <w:rFonts w:ascii="仿宋" w:hAnsi="仿宋" w:eastAsia="仿宋"/>
          <w:color w:val="000000"/>
          <w:sz w:val="32"/>
          <w:szCs w:val="32"/>
        </w:rPr>
      </w:pPr>
    </w:p>
    <w:tbl>
      <w:tblPr>
        <w:tblStyle w:val="8"/>
        <w:tblW w:w="15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22"/>
        <w:gridCol w:w="4001"/>
        <w:gridCol w:w="1620"/>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cs="仿宋" w:asciiTheme="majorEastAsia" w:hAnsiTheme="majorEastAsia" w:eastAsiaTheme="majorEastAsia"/>
                <w:b/>
                <w:color w:val="000000"/>
                <w:sz w:val="24"/>
              </w:rPr>
            </w:pPr>
            <w:r>
              <w:rPr>
                <w:rFonts w:hint="eastAsia" w:cs="仿宋" w:asciiTheme="majorEastAsia" w:hAnsiTheme="majorEastAsia" w:eastAsiaTheme="majorEastAsia"/>
                <w:b/>
                <w:color w:val="000000"/>
                <w:sz w:val="24"/>
              </w:rPr>
              <w:t>序号</w:t>
            </w:r>
          </w:p>
        </w:tc>
        <w:tc>
          <w:tcPr>
            <w:tcW w:w="1322" w:type="dxa"/>
            <w:shd w:val="clear" w:color="auto" w:fill="auto"/>
            <w:vAlign w:val="center"/>
          </w:tcPr>
          <w:p>
            <w:pPr>
              <w:jc w:val="center"/>
              <w:rPr>
                <w:rFonts w:hint="eastAsia" w:cs="仿宋" w:asciiTheme="majorEastAsia" w:hAnsiTheme="majorEastAsia" w:eastAsiaTheme="majorEastAsia"/>
                <w:b/>
                <w:color w:val="000000"/>
                <w:sz w:val="24"/>
                <w:lang w:val="en-US" w:eastAsia="zh-CN"/>
              </w:rPr>
            </w:pPr>
            <w:r>
              <w:rPr>
                <w:rFonts w:hint="eastAsia" w:cs="仿宋" w:asciiTheme="majorEastAsia" w:hAnsiTheme="majorEastAsia" w:eastAsiaTheme="majorEastAsia"/>
                <w:b/>
                <w:color w:val="000000"/>
                <w:sz w:val="24"/>
                <w:lang w:val="en-US" w:eastAsia="zh-CN"/>
              </w:rPr>
              <w:t>提出人</w:t>
            </w:r>
          </w:p>
        </w:tc>
        <w:tc>
          <w:tcPr>
            <w:tcW w:w="4001" w:type="dxa"/>
            <w:shd w:val="clear" w:color="auto" w:fill="auto"/>
            <w:vAlign w:val="center"/>
          </w:tcPr>
          <w:p>
            <w:pPr>
              <w:jc w:val="center"/>
              <w:rPr>
                <w:rFonts w:cs="仿宋" w:asciiTheme="majorEastAsia" w:hAnsiTheme="majorEastAsia" w:eastAsiaTheme="majorEastAsia"/>
                <w:b/>
                <w:color w:val="000000"/>
                <w:sz w:val="24"/>
              </w:rPr>
            </w:pPr>
            <w:r>
              <w:rPr>
                <w:rFonts w:hint="eastAsia" w:cs="仿宋" w:asciiTheme="majorEastAsia" w:hAnsiTheme="majorEastAsia" w:eastAsiaTheme="majorEastAsia"/>
                <w:b/>
                <w:color w:val="000000"/>
                <w:sz w:val="24"/>
              </w:rPr>
              <w:t>意见和建议</w:t>
            </w:r>
          </w:p>
        </w:tc>
        <w:tc>
          <w:tcPr>
            <w:tcW w:w="1620" w:type="dxa"/>
            <w:shd w:val="clear" w:color="auto" w:fill="auto"/>
            <w:vAlign w:val="center"/>
          </w:tcPr>
          <w:p>
            <w:pPr>
              <w:jc w:val="center"/>
              <w:rPr>
                <w:rFonts w:hint="eastAsia" w:cs="仿宋" w:asciiTheme="majorEastAsia" w:hAnsiTheme="majorEastAsia" w:eastAsiaTheme="majorEastAsia"/>
                <w:b/>
                <w:color w:val="000000"/>
                <w:sz w:val="24"/>
                <w:lang w:eastAsia="zh-CN"/>
              </w:rPr>
            </w:pPr>
            <w:r>
              <w:rPr>
                <w:rFonts w:hint="eastAsia" w:cs="仿宋" w:asciiTheme="majorEastAsia" w:hAnsiTheme="majorEastAsia" w:eastAsiaTheme="majorEastAsia"/>
                <w:b/>
                <w:color w:val="000000"/>
                <w:sz w:val="24"/>
                <w:lang w:eastAsia="zh-CN"/>
              </w:rPr>
              <w:t>采纳情况</w:t>
            </w:r>
          </w:p>
        </w:tc>
        <w:tc>
          <w:tcPr>
            <w:tcW w:w="7815" w:type="dxa"/>
            <w:shd w:val="clear" w:color="auto" w:fill="auto"/>
            <w:vAlign w:val="center"/>
          </w:tcPr>
          <w:p>
            <w:pPr>
              <w:jc w:val="center"/>
              <w:rPr>
                <w:rFonts w:hint="eastAsia" w:cs="仿宋" w:asciiTheme="majorEastAsia" w:hAnsiTheme="majorEastAsia" w:eastAsiaTheme="majorEastAsia"/>
                <w:b/>
                <w:color w:val="000000"/>
                <w:sz w:val="24"/>
                <w:lang w:val="en-US" w:eastAsia="zh-CN"/>
              </w:rPr>
            </w:pPr>
            <w:r>
              <w:rPr>
                <w:rFonts w:hint="eastAsia" w:cs="仿宋" w:asciiTheme="majorEastAsia" w:hAnsiTheme="majorEastAsia" w:eastAsiaTheme="majorEastAsia"/>
                <w:b/>
                <w:color w:val="000000"/>
                <w:sz w:val="24"/>
                <w:lang w:val="en-US" w:eastAsia="zh-CN"/>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jc w:val="center"/>
        </w:trPr>
        <w:tc>
          <w:tcPr>
            <w:tcW w:w="828" w:type="dxa"/>
            <w:shd w:val="clear" w:color="auto" w:fill="auto"/>
            <w:vAlign w:val="center"/>
          </w:tcPr>
          <w:p>
            <w:pPr>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w:t>
            </w:r>
          </w:p>
        </w:tc>
        <w:tc>
          <w:tcPr>
            <w:tcW w:w="1322" w:type="dxa"/>
            <w:vMerge w:val="restart"/>
            <w:shd w:val="clear" w:color="auto" w:fill="auto"/>
            <w:vAlign w:val="center"/>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徐林英</w:t>
            </w:r>
          </w:p>
        </w:tc>
        <w:tc>
          <w:tcPr>
            <w:tcW w:w="4001" w:type="dxa"/>
            <w:shd w:val="clear" w:color="auto" w:fill="auto"/>
            <w:vAlign w:val="center"/>
          </w:tcPr>
          <w:p>
            <w:pPr>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规划中提出到2025年生活垃圾焚烧率达到100%，焚烧处理设施规划是否考虑了上层政策、江门实况和技术发展等因素。</w:t>
            </w:r>
          </w:p>
        </w:tc>
        <w:tc>
          <w:tcPr>
            <w:tcW w:w="1620" w:type="dxa"/>
            <w:shd w:val="clear" w:color="auto" w:fill="auto"/>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sz w:val="24"/>
                <w:szCs w:val="24"/>
                <w:lang w:val="en-US" w:eastAsia="zh-CN"/>
              </w:rPr>
              <w:t>已现场作出解释。生活垃圾焚烧处理是国家、省政策要求，我市环卫规划已考虑上层政策、江门实况和技术发展等。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w:t>
            </w:r>
          </w:p>
        </w:tc>
        <w:tc>
          <w:tcPr>
            <w:tcW w:w="1322" w:type="dxa"/>
            <w:vMerge w:val="continue"/>
            <w:shd w:val="clear" w:color="auto" w:fill="auto"/>
            <w:vAlign w:val="center"/>
          </w:tcPr>
          <w:p>
            <w:pPr>
              <w:jc w:val="center"/>
              <w:rPr>
                <w:rFonts w:hint="eastAsia" w:ascii="仿宋_GB2312" w:hAnsi="仿宋_GB2312" w:eastAsia="仿宋_GB2312" w:cs="仿宋_GB2312"/>
                <w:b w:val="0"/>
                <w:bCs/>
                <w:color w:val="000000"/>
                <w:sz w:val="24"/>
                <w:szCs w:val="24"/>
                <w:lang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江门市旧城改造是否会对江门市生活垃圾处理带来挑战，规划有否考虑？</w:t>
            </w:r>
          </w:p>
        </w:tc>
        <w:tc>
          <w:tcPr>
            <w:tcW w:w="1620" w:type="dxa"/>
            <w:shd w:val="clear" w:color="auto" w:fill="auto"/>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lang w:val="en-US" w:eastAsia="zh-CN"/>
              </w:rPr>
              <w:t>已现场作出解释。本规划作为国土空间总体规划的专项规划，已充分考虑城市更新要求，并在建筑垃圾方面予以考虑保障，详见说明书“</w:t>
            </w:r>
            <w:bookmarkStart w:id="0" w:name="_Toc82163722"/>
            <w:r>
              <w:rPr>
                <w:rFonts w:hint="eastAsia" w:ascii="仿宋_GB2312" w:hAnsi="仿宋_GB2312" w:eastAsia="仿宋_GB2312" w:cs="仿宋_GB2312"/>
                <w:b w:val="0"/>
                <w:bCs/>
                <w:sz w:val="24"/>
                <w:szCs w:val="24"/>
                <w:lang w:val="en-US" w:eastAsia="zh-CN"/>
              </w:rPr>
              <w:t>建筑垃圾处理概况及规划要求</w:t>
            </w:r>
            <w:bookmarkEnd w:id="0"/>
            <w:r>
              <w:rPr>
                <w:rFonts w:hint="eastAsia" w:ascii="仿宋_GB2312" w:hAnsi="仿宋_GB2312" w:eastAsia="仿宋_GB2312" w:cs="仿宋_GB2312"/>
                <w:b w:val="0"/>
                <w:bCs/>
                <w:sz w:val="24"/>
                <w:szCs w:val="24"/>
                <w:lang w:val="en-US" w:eastAsia="zh-CN"/>
              </w:rPr>
              <w:t>”章节。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w:t>
            </w:r>
          </w:p>
        </w:tc>
        <w:tc>
          <w:tcPr>
            <w:tcW w:w="1322" w:type="dxa"/>
            <w:vMerge w:val="continue"/>
            <w:shd w:val="clear" w:color="auto" w:fill="auto"/>
            <w:vAlign w:val="center"/>
          </w:tcPr>
          <w:p>
            <w:pPr>
              <w:jc w:val="center"/>
              <w:rPr>
                <w:rFonts w:hint="eastAsia" w:ascii="仿宋_GB2312" w:hAnsi="仿宋_GB2312" w:eastAsia="仿宋_GB2312" w:cs="仿宋_GB2312"/>
                <w:b w:val="0"/>
                <w:bCs/>
                <w:color w:val="000000"/>
                <w:sz w:val="24"/>
                <w:szCs w:val="24"/>
                <w:lang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新出台的环卫专项规划，应该按照垃圾分类投放、分类收集、分类运输、分类处理这个四个环节的处理设施进行规划，规划的环卫设施要适应现在垃圾分类的工作需求。我留意到当前我市市区的一些垃圾转运站依旧比较老旧，垃圾都是混和收集，没有分类收集，与当前实施垃圾分类收集不相适应，因此我建议《规划》应该提出对市区的生活垃圾转运站进行提质改造，以满足市民对生活垃圾分类的需求。</w:t>
            </w:r>
          </w:p>
        </w:tc>
        <w:tc>
          <w:tcPr>
            <w:tcW w:w="1620" w:type="dxa"/>
            <w:shd w:val="clear" w:color="auto" w:fill="auto"/>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已现场作出解释。规划已考虑相关内容，详见说明书“</w:t>
            </w:r>
            <w:bookmarkStart w:id="1" w:name="_Toc82163771"/>
            <w:r>
              <w:rPr>
                <w:rFonts w:hint="eastAsia" w:ascii="仿宋_GB2312" w:hAnsi="仿宋_GB2312" w:eastAsia="仿宋_GB2312" w:cs="仿宋_GB2312"/>
                <w:b w:val="0"/>
                <w:bCs/>
                <w:sz w:val="24"/>
                <w:szCs w:val="24"/>
                <w:lang w:val="en-US" w:eastAsia="zh-CN"/>
              </w:rPr>
              <w:t>生活垃圾分类收运体系</w:t>
            </w:r>
            <w:bookmarkEnd w:id="1"/>
            <w:r>
              <w:rPr>
                <w:rFonts w:hint="eastAsia" w:ascii="仿宋_GB2312" w:hAnsi="仿宋_GB2312" w:eastAsia="仿宋_GB2312" w:cs="仿宋_GB2312"/>
                <w:b w:val="0"/>
                <w:bCs/>
                <w:sz w:val="24"/>
                <w:szCs w:val="24"/>
                <w:lang w:val="en-US" w:eastAsia="zh-CN"/>
              </w:rPr>
              <w:t>”章节。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w:t>
            </w:r>
          </w:p>
        </w:tc>
        <w:tc>
          <w:tcPr>
            <w:tcW w:w="1322" w:type="dxa"/>
            <w:vMerge w:val="restart"/>
            <w:shd w:val="clear" w:color="auto" w:fill="auto"/>
            <w:vAlign w:val="center"/>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邓小利</w:t>
            </w: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近年来，政府推行“厕所革命”，我们市区的城市公公厕也都进行了一轮升级改造，整体而言，市区的公厕设施和管理都有了新的提升。在市辖区公厕规划章节中，我留意到至2035年市区要规划新增339座公厕。但我们知道，新建一座公厕需要考虑用地，周边群众意见以及要综合考虑人流量等因素，落地不容易。建议规划新增数量设定方面，是否可以结合公共建筑、文化场馆、商场等附属设施通过对外开放供市民使用的形式解决数量不足问题。</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w:t>
            </w:r>
            <w:r>
              <w:rPr>
                <w:rFonts w:hint="eastAsia" w:ascii="仿宋_GB2312" w:hAnsi="仿宋_GB2312" w:eastAsia="仿宋_GB2312" w:cs="仿宋_GB2312"/>
                <w:b w:val="0"/>
                <w:bCs/>
                <w:sz w:val="24"/>
                <w:szCs w:val="24"/>
                <w:lang w:val="zh-TW" w:eastAsia="zh-CN"/>
              </w:rPr>
              <w:t>规划已按建议落实，详见说明书“</w:t>
            </w:r>
            <w:bookmarkStart w:id="2" w:name="_Toc82163797"/>
            <w:r>
              <w:rPr>
                <w:rFonts w:hint="eastAsia" w:ascii="仿宋_GB2312" w:hAnsi="仿宋_GB2312" w:eastAsia="仿宋_GB2312" w:cs="仿宋_GB2312"/>
                <w:b w:val="0"/>
                <w:bCs/>
                <w:sz w:val="24"/>
                <w:szCs w:val="24"/>
                <w:lang w:val="zh-TW" w:eastAsia="zh-CN"/>
              </w:rPr>
              <w:t>市辖区公厕设置规划</w:t>
            </w:r>
            <w:bookmarkEnd w:id="2"/>
            <w:r>
              <w:rPr>
                <w:rFonts w:hint="eastAsia" w:ascii="仿宋_GB2312" w:hAnsi="仿宋_GB2312" w:eastAsia="仿宋_GB2312" w:cs="仿宋_GB2312"/>
                <w:b w:val="0"/>
                <w:bCs/>
                <w:sz w:val="24"/>
                <w:szCs w:val="24"/>
                <w:lang w:val="zh-TW" w:eastAsia="zh-CN"/>
              </w:rPr>
              <w:t>”章节。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w:t>
            </w:r>
          </w:p>
        </w:tc>
        <w:tc>
          <w:tcPr>
            <w:tcW w:w="1322" w:type="dxa"/>
            <w:vMerge w:val="continue"/>
            <w:shd w:val="clear" w:color="auto" w:fill="auto"/>
            <w:vAlign w:val="center"/>
          </w:tcPr>
          <w:p>
            <w:pPr>
              <w:jc w:val="center"/>
              <w:rPr>
                <w:rFonts w:hint="eastAsia" w:ascii="仿宋_GB2312" w:hAnsi="仿宋_GB2312" w:eastAsia="仿宋_GB2312" w:cs="仿宋_GB2312"/>
                <w:b w:val="0"/>
                <w:bCs/>
                <w:color w:val="000000"/>
                <w:sz w:val="24"/>
                <w:szCs w:val="24"/>
                <w:lang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建议新会区固废处理中心项目考虑就地就近设置飞灰处置场所，以满足长期运营的需要。</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zh-TW" w:eastAsia="zh-CN"/>
              </w:rPr>
            </w:pPr>
            <w:r>
              <w:rPr>
                <w:rFonts w:hint="eastAsia" w:ascii="仿宋_GB2312" w:hAnsi="仿宋_GB2312" w:eastAsia="仿宋_GB2312" w:cs="仿宋_GB2312"/>
                <w:b w:val="0"/>
                <w:bCs/>
                <w:sz w:val="24"/>
                <w:szCs w:val="24"/>
                <w:lang w:val="en-US" w:eastAsia="zh-CN"/>
              </w:rPr>
              <w:t>已现场作出解释。考虑运输便利性和节约成本的因素，新会区固废综合处理项目飞灰应在厂内稳定化达到入场标准后，近期计划运至周边飞灰处置（含协同）场所处理，中远期将根据适用的法律法规政策和项目实际情况进一步研究落实场区或附近就地就近的飞灰环保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bCs w:val="0"/>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w:t>
            </w:r>
          </w:p>
        </w:tc>
        <w:tc>
          <w:tcPr>
            <w:tcW w:w="1322" w:type="dxa"/>
            <w:shd w:val="clear" w:color="auto" w:fill="auto"/>
            <w:vAlign w:val="center"/>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黄盛华</w:t>
            </w: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智慧化、信息化应该是环卫行业发展的方向，建议规划建设全市统一的环卫信息化系统，实时监控环卫作业过程，实时调度环卫作业人员，实施监管终端运作状态，提高环卫管理效率和应急水平。</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zh-TW" w:eastAsia="zh-CN"/>
              </w:rPr>
            </w:pPr>
            <w:r>
              <w:rPr>
                <w:rFonts w:hint="eastAsia" w:ascii="仿宋_GB2312" w:hAnsi="仿宋_GB2312" w:eastAsia="仿宋_GB2312" w:cs="仿宋_GB2312"/>
                <w:b w:val="0"/>
                <w:bCs/>
                <w:sz w:val="24"/>
                <w:szCs w:val="24"/>
                <w:lang w:val="en-US" w:eastAsia="zh-CN"/>
              </w:rPr>
              <w:t>已现场作出解释。</w:t>
            </w:r>
            <w:r>
              <w:rPr>
                <w:rFonts w:hint="eastAsia" w:ascii="仿宋_GB2312" w:hAnsi="仿宋_GB2312" w:eastAsia="仿宋_GB2312" w:cs="仿宋_GB2312"/>
                <w:b w:val="0"/>
                <w:bCs/>
                <w:sz w:val="24"/>
                <w:szCs w:val="24"/>
                <w:lang w:val="zh-TW" w:eastAsia="zh-CN"/>
              </w:rPr>
              <w:t>规划已包含相关内容，详见说明书“</w:t>
            </w:r>
            <w:bookmarkStart w:id="3" w:name="_Toc82163814"/>
            <w:r>
              <w:rPr>
                <w:rFonts w:hint="eastAsia" w:ascii="仿宋_GB2312" w:hAnsi="仿宋_GB2312" w:eastAsia="仿宋_GB2312" w:cs="仿宋_GB2312"/>
                <w:b w:val="0"/>
                <w:bCs/>
                <w:sz w:val="24"/>
                <w:szCs w:val="24"/>
                <w:lang w:val="zh-TW" w:eastAsia="zh-CN"/>
              </w:rPr>
              <w:t>环境卫生信息管理系统</w:t>
            </w:r>
            <w:bookmarkEnd w:id="3"/>
            <w:r>
              <w:rPr>
                <w:rFonts w:hint="eastAsia" w:ascii="仿宋_GB2312" w:hAnsi="仿宋_GB2312" w:eastAsia="仿宋_GB2312" w:cs="仿宋_GB2312"/>
                <w:b w:val="0"/>
                <w:bCs/>
                <w:sz w:val="24"/>
                <w:szCs w:val="24"/>
                <w:lang w:val="zh-TW" w:eastAsia="zh-CN"/>
              </w:rPr>
              <w:t>”章节。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7</w:t>
            </w:r>
          </w:p>
        </w:tc>
        <w:tc>
          <w:tcPr>
            <w:tcW w:w="1322" w:type="dxa"/>
            <w:vMerge w:val="restart"/>
            <w:shd w:val="clear" w:color="auto" w:fill="auto"/>
            <w:vAlign w:val="center"/>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eastAsia="zh-CN"/>
              </w:rPr>
              <w:t>黎永梅</w:t>
            </w: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生活垃圾分类处理要重视对人的教育，规划中应增加相应内容，强调教育部门的责任，比如中小学校、幼儿园要针对不同阶段的特性，采取相应的垃圾分类教育措施。</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zh-TW" w:eastAsia="zh-CN"/>
              </w:rPr>
            </w:pPr>
            <w:r>
              <w:rPr>
                <w:rFonts w:hint="eastAsia" w:ascii="仿宋_GB2312" w:hAnsi="仿宋_GB2312" w:eastAsia="仿宋_GB2312" w:cs="仿宋_GB2312"/>
                <w:b w:val="0"/>
                <w:bCs/>
                <w:sz w:val="24"/>
                <w:szCs w:val="24"/>
                <w:lang w:val="en-US" w:eastAsia="zh-CN"/>
              </w:rPr>
              <w:t>已现场作出解释。规划已明确教育部门相关工作建议，详见说明书“</w:t>
            </w:r>
            <w:bookmarkStart w:id="4" w:name="_Toc82163664"/>
            <w:bookmarkStart w:id="5" w:name="_Toc45027780"/>
            <w:r>
              <w:rPr>
                <w:rFonts w:hint="eastAsia" w:ascii="仿宋_GB2312" w:hAnsi="仿宋_GB2312" w:eastAsia="仿宋_GB2312" w:cs="仿宋_GB2312"/>
                <w:b w:val="0"/>
                <w:bCs/>
                <w:sz w:val="24"/>
                <w:szCs w:val="24"/>
                <w:lang w:val="en-US" w:eastAsia="zh-CN"/>
              </w:rPr>
              <w:t>宣传教育，全民参与</w:t>
            </w:r>
            <w:bookmarkEnd w:id="4"/>
            <w:bookmarkEnd w:id="5"/>
            <w:r>
              <w:rPr>
                <w:rFonts w:hint="eastAsia" w:ascii="仿宋_GB2312" w:hAnsi="仿宋_GB2312" w:eastAsia="仿宋_GB2312" w:cs="仿宋_GB2312"/>
                <w:b w:val="0"/>
                <w:bCs/>
                <w:sz w:val="24"/>
                <w:szCs w:val="24"/>
                <w:lang w:val="en-US" w:eastAsia="zh-CN"/>
              </w:rPr>
              <w:t>”章节。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8</w:t>
            </w:r>
          </w:p>
        </w:tc>
        <w:tc>
          <w:tcPr>
            <w:tcW w:w="1322" w:type="dxa"/>
            <w:vMerge w:val="continue"/>
            <w:shd w:val="clear" w:color="auto" w:fill="auto"/>
            <w:vAlign w:val="center"/>
          </w:tcPr>
          <w:p>
            <w:pPr>
              <w:jc w:val="center"/>
              <w:rPr>
                <w:rFonts w:hint="eastAsia" w:ascii="仿宋_GB2312" w:hAnsi="仿宋_GB2312" w:eastAsia="仿宋_GB2312" w:cs="仿宋_GB2312"/>
                <w:b w:val="0"/>
                <w:bCs/>
                <w:color w:val="000000"/>
                <w:sz w:val="24"/>
                <w:szCs w:val="24"/>
                <w:lang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垃圾转运站或者垃圾压缩站的规划，具体由哪个部门负责，设置有考虑气候等因素吗？比如，我在调研过程中发现部分垃圾转运站或压缩站，建在学校的周边或江门盛行风的上风地带，垃圾发出的臭味，几乎全部吹入居民区，让居民们苦不堪言。希望以后对垃圾转运站或压缩站的设计，必须考虑江门的气象因素，科学合理规划垃圾转运站，把人民群众的身体健康放在第一位，给市民一个良好的生活环境。</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本规划主要确定规划垃圾转运站布点，具体布局及建设需在下一层级规划中落实；为更好指导下一层级规划，在成果中已具体提出新建小型压缩垃圾转运站的设置要求，详见说明书“布局规划”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9</w:t>
            </w:r>
          </w:p>
        </w:tc>
        <w:tc>
          <w:tcPr>
            <w:tcW w:w="1322" w:type="dxa"/>
            <w:vMerge w:val="continue"/>
            <w:shd w:val="clear" w:color="auto" w:fill="auto"/>
            <w:vAlign w:val="center"/>
          </w:tcPr>
          <w:p>
            <w:pPr>
              <w:jc w:val="center"/>
              <w:rPr>
                <w:rFonts w:hint="eastAsia" w:ascii="仿宋_GB2312" w:hAnsi="仿宋_GB2312" w:eastAsia="仿宋_GB2312" w:cs="仿宋_GB2312"/>
                <w:b w:val="0"/>
                <w:bCs/>
                <w:color w:val="000000"/>
                <w:sz w:val="24"/>
                <w:szCs w:val="24"/>
                <w:lang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为增强源头分类的保障，建议在保障措施中，通过立法明确各级政府、各部门、社区、物管等各方责任，达到各司其职的效果，共同做好垃圾分类工作。</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已现场作出解释。源头减量和校园教育是推进生活垃圾分类落地见效的重要保障，我市出台了《江门市生活垃圾分类管理办法》对相关责任予以了明确。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w:t>
            </w:r>
          </w:p>
        </w:tc>
        <w:tc>
          <w:tcPr>
            <w:tcW w:w="1322" w:type="dxa"/>
            <w:shd w:val="clear" w:color="auto" w:fill="auto"/>
            <w:vAlign w:val="center"/>
          </w:tcPr>
          <w:p>
            <w:pPr>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sz w:val="24"/>
                <w:szCs w:val="24"/>
                <w:lang w:val="en-US" w:eastAsia="zh-CN"/>
              </w:rPr>
              <w:t>谭许彬</w:t>
            </w: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现在群众对新建生活垃圾转运站容易产生意见，但在我们的《规划》里面至2035年全市拟新增179座小型中转站。请问新增转运站数量的规划依据是什么？是否能优化垃圾转运方式，尽量减少中转站的设置？</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已现场作出解释。规划主要依据《城市环境卫生设施规划规范》（GB50337-2018）、《生活垃圾转运站技术规范》（CJJ／T 42-2016）、已批城市地段控制性详细规划等考虑，具体为：一部分根据已批控制性详细规划落实；另一部分根据规范落实，规范要求V型小型转运站数量按照每个转运站转运量为50吨/日计算，服务半径按照3千米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11</w:t>
            </w:r>
          </w:p>
        </w:tc>
        <w:tc>
          <w:tcPr>
            <w:tcW w:w="1322" w:type="dxa"/>
            <w:vMerge w:val="restart"/>
            <w:shd w:val="clear" w:color="auto" w:fill="auto"/>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左恒</w:t>
            </w: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规划中开平市2025年建筑垃圾预测产生量相对其他市区大很多，预测是否准确？</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规划已核实，建筑垃圾预测产生量主要根据各县（市、区）建筑施工新开工面积进行预测，2016年至2020年各县（市、区）建筑施工新开工面积数据来源于《江门市统计年鉴》（2016-2020年），2025年及2035年根据实际情况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12</w:t>
            </w:r>
          </w:p>
        </w:tc>
        <w:tc>
          <w:tcPr>
            <w:tcW w:w="1322" w:type="dxa"/>
            <w:vMerge w:val="continue"/>
            <w:shd w:val="clear" w:color="auto" w:fill="auto"/>
            <w:vAlign w:val="center"/>
          </w:tcPr>
          <w:p>
            <w:pPr>
              <w:jc w:val="center"/>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各区各市建成至少1座建筑垃圾资源化利用厂是否必要，资源化利用厂的经济效益能否得到保证，有没有准确测算？</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已现场作出解释。为保障建筑垃圾资源化利用处置成效，有必要设置相应设施。听证代表提出的进行空间总体布局，不硬性规定各市（区）具体数量的建议可行，考虑采纳代表意见。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13</w:t>
            </w:r>
          </w:p>
        </w:tc>
        <w:tc>
          <w:tcPr>
            <w:tcW w:w="1322" w:type="dxa"/>
            <w:shd w:val="clear" w:color="auto" w:fill="auto"/>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刘静怡</w:t>
            </w: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建议在《规划》中根据地方特色在垃圾分类一览表中细化垃圾分类目录。</w:t>
            </w:r>
          </w:p>
        </w:tc>
        <w:tc>
          <w:tcPr>
            <w:tcW w:w="1620" w:type="dxa"/>
            <w:shd w:val="clear" w:color="auto" w:fill="auto"/>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kern w:val="2"/>
                <w:sz w:val="24"/>
                <w:szCs w:val="24"/>
                <w:lang w:val="en-US" w:eastAsia="zh-CN" w:bidi="ar-SA"/>
              </w:rPr>
              <w:t>已现场</w:t>
            </w:r>
            <w:r>
              <w:rPr>
                <w:rFonts w:hint="eastAsia" w:ascii="仿宋_GB2312" w:hAnsi="仿宋_GB2312" w:eastAsia="仿宋_GB2312" w:cs="仿宋_GB2312"/>
                <w:b w:val="0"/>
                <w:bCs/>
                <w:sz w:val="24"/>
                <w:szCs w:val="24"/>
                <w:lang w:val="en-US" w:eastAsia="zh-CN"/>
              </w:rPr>
              <w:t>作出</w:t>
            </w:r>
            <w:r>
              <w:rPr>
                <w:rFonts w:hint="eastAsia" w:ascii="仿宋_GB2312" w:hAnsi="仿宋_GB2312" w:eastAsia="仿宋_GB2312" w:cs="仿宋_GB2312"/>
                <w:b w:val="0"/>
                <w:bCs/>
                <w:kern w:val="2"/>
                <w:sz w:val="24"/>
                <w:szCs w:val="24"/>
                <w:lang w:val="en-US" w:eastAsia="zh-CN" w:bidi="ar-SA"/>
              </w:rPr>
              <w:t>解释</w:t>
            </w:r>
            <w:r>
              <w:rPr>
                <w:rFonts w:hint="eastAsia" w:ascii="仿宋_GB2312" w:hAnsi="仿宋_GB2312" w:eastAsia="仿宋_GB2312" w:cs="仿宋_GB2312"/>
                <w:b w:val="0"/>
                <w:bCs/>
                <w:sz w:val="24"/>
                <w:szCs w:val="24"/>
                <w:lang w:val="en-US" w:eastAsia="zh-CN"/>
              </w:rPr>
              <w:t>。具体由主管部门在管理工作中落实。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14</w:t>
            </w:r>
          </w:p>
        </w:tc>
        <w:tc>
          <w:tcPr>
            <w:tcW w:w="1322" w:type="dxa"/>
            <w:vMerge w:val="restart"/>
            <w:shd w:val="clear" w:color="auto" w:fill="auto"/>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张敏娱</w:t>
            </w: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要认真考虑生活垃圾终端处理设施的处理方式，建议改变过去以填埋为主的处理方式，因为填埋的确存在很多环境问题，比如臭气、污染水体、占用土地等。建议规划以焚烧为主要处理方式的终端处理方式，并考虑在原填埋场上改建，因为历史上这个填埋场是处理垃圾的，市民容易接受。</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kern w:val="2"/>
                <w:sz w:val="24"/>
                <w:szCs w:val="24"/>
                <w:lang w:val="en-US" w:eastAsia="zh-CN" w:bidi="ar-SA"/>
              </w:rPr>
              <w:t>已现场</w:t>
            </w:r>
            <w:r>
              <w:rPr>
                <w:rFonts w:hint="eastAsia" w:ascii="仿宋_GB2312" w:hAnsi="仿宋_GB2312" w:eastAsia="仿宋_GB2312" w:cs="仿宋_GB2312"/>
                <w:b w:val="0"/>
                <w:bCs/>
                <w:sz w:val="24"/>
                <w:szCs w:val="24"/>
                <w:lang w:val="en-US" w:eastAsia="zh-CN"/>
              </w:rPr>
              <w:t>作出</w:t>
            </w:r>
            <w:r>
              <w:rPr>
                <w:rFonts w:hint="eastAsia" w:ascii="仿宋_GB2312" w:hAnsi="仿宋_GB2312" w:eastAsia="仿宋_GB2312" w:cs="仿宋_GB2312"/>
                <w:b w:val="0"/>
                <w:bCs/>
                <w:kern w:val="2"/>
                <w:sz w:val="24"/>
                <w:szCs w:val="24"/>
                <w:lang w:val="en-US" w:eastAsia="zh-CN" w:bidi="ar-SA"/>
              </w:rPr>
              <w:t>解释</w:t>
            </w:r>
            <w:r>
              <w:rPr>
                <w:rFonts w:hint="eastAsia" w:ascii="仿宋_GB2312" w:hAnsi="仿宋_GB2312" w:eastAsia="仿宋_GB2312" w:cs="仿宋_GB2312"/>
                <w:b w:val="0"/>
                <w:bCs/>
                <w:sz w:val="24"/>
                <w:szCs w:val="24"/>
                <w:lang w:val="en-US" w:eastAsia="zh-CN"/>
              </w:rPr>
              <w:t>。规划建议江门市在规划期内加快终端处理设施的建成投入，逐步推进生活垃圾焚烧处理方式，在规划期末形成“源头减量、焚烧为主、飞灰填埋”的生活垃圾综合处理方式，详见说明书“</w:t>
            </w:r>
            <w:bookmarkStart w:id="6" w:name="_Toc82163703"/>
            <w:r>
              <w:rPr>
                <w:rFonts w:hint="eastAsia" w:ascii="仿宋_GB2312" w:hAnsi="仿宋_GB2312" w:eastAsia="仿宋_GB2312" w:cs="仿宋_GB2312"/>
                <w:b w:val="0"/>
                <w:bCs/>
                <w:sz w:val="24"/>
                <w:szCs w:val="24"/>
                <w:lang w:val="en-US" w:eastAsia="zh-CN"/>
              </w:rPr>
              <w:t>江门市关于各种垃圾处理适用技术的选用</w:t>
            </w:r>
            <w:bookmarkEnd w:id="6"/>
            <w:r>
              <w:rPr>
                <w:rFonts w:hint="eastAsia" w:ascii="仿宋_GB2312" w:hAnsi="仿宋_GB2312" w:eastAsia="仿宋_GB2312" w:cs="仿宋_GB2312"/>
                <w:b w:val="0"/>
                <w:bCs/>
                <w:sz w:val="24"/>
                <w:szCs w:val="24"/>
                <w:lang w:val="en-US" w:eastAsia="zh-CN"/>
              </w:rPr>
              <w:t>”章节。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15</w:t>
            </w:r>
          </w:p>
        </w:tc>
        <w:tc>
          <w:tcPr>
            <w:tcW w:w="1322" w:type="dxa"/>
            <w:vMerge w:val="continue"/>
            <w:shd w:val="clear" w:color="auto" w:fill="auto"/>
            <w:vAlign w:val="center"/>
          </w:tcPr>
          <w:p>
            <w:pPr>
              <w:jc w:val="center"/>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建议对建筑垃圾、大件垃圾、绿化垃圾的终端处理设施也要有明确的规划要求。</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已现场作出解释。规划已有相关内容，详见说明书“</w:t>
            </w:r>
            <w:bookmarkStart w:id="7" w:name="_Toc82163721"/>
            <w:r>
              <w:rPr>
                <w:rFonts w:hint="eastAsia" w:ascii="仿宋_GB2312" w:hAnsi="仿宋_GB2312" w:eastAsia="仿宋_GB2312" w:cs="仿宋_GB2312"/>
                <w:b w:val="0"/>
                <w:bCs/>
                <w:sz w:val="24"/>
                <w:szCs w:val="24"/>
                <w:lang w:val="en-US" w:eastAsia="zh-CN"/>
              </w:rPr>
              <w:t>建筑、绿化、大件垃圾处理规划</w:t>
            </w:r>
            <w:bookmarkEnd w:id="7"/>
            <w:r>
              <w:rPr>
                <w:rFonts w:hint="eastAsia" w:ascii="仿宋_GB2312" w:hAnsi="仿宋_GB2312" w:eastAsia="仿宋_GB2312" w:cs="仿宋_GB2312"/>
                <w:b w:val="0"/>
                <w:bCs/>
                <w:sz w:val="24"/>
                <w:szCs w:val="24"/>
                <w:lang w:val="en-US" w:eastAsia="zh-CN"/>
              </w:rPr>
              <w:t>”章节。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16</w:t>
            </w:r>
          </w:p>
        </w:tc>
        <w:tc>
          <w:tcPr>
            <w:tcW w:w="1322" w:type="dxa"/>
            <w:vMerge w:val="continue"/>
            <w:shd w:val="clear" w:color="auto" w:fill="auto"/>
            <w:vAlign w:val="center"/>
          </w:tcPr>
          <w:p>
            <w:pPr>
              <w:jc w:val="center"/>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生活垃圾分类工作是生态文明建设的重要内容，也是关系到每个市民的，但现在存在的“混收混运”问题对市民群众的分类热情和信心有一定打击，建议从完善设施、规范收运、加强监管等方面，逐步解决“混收混运”问题。</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已现场作出解释。具体由主管部门在管理工作中落实。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17</w:t>
            </w:r>
          </w:p>
        </w:tc>
        <w:tc>
          <w:tcPr>
            <w:tcW w:w="1322" w:type="dxa"/>
            <w:vMerge w:val="continue"/>
            <w:shd w:val="clear" w:color="auto" w:fill="auto"/>
            <w:vAlign w:val="center"/>
          </w:tcPr>
          <w:p>
            <w:pPr>
              <w:jc w:val="center"/>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建议提出解决烟蒂落地的有关措施。</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已现场作出解释。具体由主管部门在管理工作中落实。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18</w:t>
            </w:r>
          </w:p>
        </w:tc>
        <w:tc>
          <w:tcPr>
            <w:tcW w:w="1322" w:type="dxa"/>
            <w:vMerge w:val="restart"/>
            <w:shd w:val="clear" w:color="auto" w:fill="auto"/>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卓艳婷</w:t>
            </w: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报告规划2025年实现垃圾焚烧率100%，建议与《广东省推进无废城市试点意见》中到2023年基本实现原生生活垃圾“零填埋”的目标保持基本一致。</w:t>
            </w:r>
          </w:p>
        </w:tc>
        <w:tc>
          <w:tcPr>
            <w:tcW w:w="1620" w:type="dxa"/>
            <w:shd w:val="clear" w:color="auto" w:fill="auto"/>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kern w:val="2"/>
                <w:sz w:val="24"/>
                <w:szCs w:val="24"/>
                <w:lang w:val="en-US" w:eastAsia="zh-CN" w:bidi="ar-SA"/>
              </w:rPr>
              <w:t>已现场</w:t>
            </w:r>
            <w:r>
              <w:rPr>
                <w:rFonts w:hint="eastAsia" w:ascii="仿宋_GB2312" w:hAnsi="仿宋_GB2312" w:eastAsia="仿宋_GB2312" w:cs="仿宋_GB2312"/>
                <w:b w:val="0"/>
                <w:bCs/>
                <w:sz w:val="24"/>
                <w:szCs w:val="24"/>
                <w:lang w:val="en-US" w:eastAsia="zh-CN"/>
              </w:rPr>
              <w:t>作出</w:t>
            </w:r>
            <w:r>
              <w:rPr>
                <w:rFonts w:hint="eastAsia" w:ascii="仿宋_GB2312" w:hAnsi="仿宋_GB2312" w:eastAsia="仿宋_GB2312" w:cs="仿宋_GB2312"/>
                <w:b w:val="0"/>
                <w:bCs/>
                <w:kern w:val="2"/>
                <w:sz w:val="24"/>
                <w:szCs w:val="24"/>
                <w:lang w:val="en-US" w:eastAsia="zh-CN" w:bidi="ar-SA"/>
              </w:rPr>
              <w:t>解释</w:t>
            </w:r>
            <w:r>
              <w:rPr>
                <w:rFonts w:hint="eastAsia" w:ascii="仿宋_GB2312" w:hAnsi="仿宋_GB2312" w:eastAsia="仿宋_GB2312" w:cs="仿宋_GB2312"/>
                <w:b w:val="0"/>
                <w:bCs/>
                <w:sz w:val="24"/>
                <w:szCs w:val="24"/>
                <w:lang w:val="en-US" w:eastAsia="zh-CN"/>
              </w:rPr>
              <w:t>。规划已提及2023年基本实现原生生活垃圾“零填埋”的目标，详见说明书“</w:t>
            </w:r>
            <w:bookmarkStart w:id="8" w:name="_Toc82163673"/>
            <w:r>
              <w:rPr>
                <w:rFonts w:hint="eastAsia" w:ascii="仿宋_GB2312" w:hAnsi="仿宋_GB2312" w:eastAsia="仿宋_GB2312" w:cs="仿宋_GB2312"/>
                <w:b w:val="0"/>
                <w:bCs/>
                <w:sz w:val="24"/>
                <w:szCs w:val="24"/>
                <w:lang w:val="en-US" w:eastAsia="zh-CN"/>
              </w:rPr>
              <w:t>规划目标</w:t>
            </w:r>
            <w:bookmarkEnd w:id="8"/>
            <w:r>
              <w:rPr>
                <w:rFonts w:hint="eastAsia" w:ascii="仿宋_GB2312" w:hAnsi="仿宋_GB2312" w:eastAsia="仿宋_GB2312" w:cs="仿宋_GB2312"/>
                <w:b w:val="0"/>
                <w:bCs/>
                <w:sz w:val="24"/>
                <w:szCs w:val="24"/>
                <w:lang w:val="en-US" w:eastAsia="zh-CN"/>
              </w:rPr>
              <w:t>”章节。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19</w:t>
            </w:r>
          </w:p>
        </w:tc>
        <w:tc>
          <w:tcPr>
            <w:tcW w:w="1322" w:type="dxa"/>
            <w:vMerge w:val="continue"/>
            <w:shd w:val="clear" w:color="auto" w:fill="auto"/>
            <w:vAlign w:val="center"/>
          </w:tcPr>
          <w:p>
            <w:pPr>
              <w:jc w:val="left"/>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规划内容应与《江门市人民政府办公室关于印发&lt;江门市城市生活垃圾分类工作实施方案（2020-2022年）&gt;的通知》（江府办[2020]13号）“2020年，各市（区）各建成一座建筑垃圾消纳场，至少设置一个规范的有害垃圾临时贮存场所和大件垃圾、园林垃圾处理设施，鼓励各市（区）布局建设家庭厨余垃圾处理设施。”的提法相一致，切实落实有害垃圾的贮存场所。</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kern w:val="2"/>
                <w:sz w:val="24"/>
                <w:szCs w:val="24"/>
                <w:lang w:val="en-US" w:eastAsia="zh-CN" w:bidi="ar-SA"/>
              </w:rPr>
              <w:t>已现场</w:t>
            </w:r>
            <w:r>
              <w:rPr>
                <w:rFonts w:hint="eastAsia" w:ascii="仿宋_GB2312" w:hAnsi="仿宋_GB2312" w:eastAsia="仿宋_GB2312" w:cs="仿宋_GB2312"/>
                <w:b w:val="0"/>
                <w:bCs/>
                <w:sz w:val="24"/>
                <w:szCs w:val="24"/>
                <w:lang w:val="en-US" w:eastAsia="zh-CN"/>
              </w:rPr>
              <w:t>作出</w:t>
            </w:r>
            <w:r>
              <w:rPr>
                <w:rFonts w:hint="eastAsia" w:ascii="仿宋_GB2312" w:hAnsi="仿宋_GB2312" w:eastAsia="仿宋_GB2312" w:cs="仿宋_GB2312"/>
                <w:b w:val="0"/>
                <w:bCs/>
                <w:kern w:val="2"/>
                <w:sz w:val="24"/>
                <w:szCs w:val="24"/>
                <w:lang w:val="en-US" w:eastAsia="zh-CN" w:bidi="ar-SA"/>
              </w:rPr>
              <w:t>解释</w:t>
            </w:r>
            <w:r>
              <w:rPr>
                <w:rFonts w:hint="eastAsia" w:ascii="仿宋_GB2312" w:hAnsi="仿宋_GB2312" w:eastAsia="仿宋_GB2312" w:cs="仿宋_GB2312"/>
                <w:b w:val="0"/>
                <w:bCs/>
                <w:sz w:val="24"/>
                <w:szCs w:val="24"/>
                <w:lang w:val="en-US" w:eastAsia="zh-CN"/>
              </w:rPr>
              <w:t>。有害垃圾需要专门清运专门收运，并须由具有相应资质的危险废物处置的经营单位进行处置，并建议新建小型压缩垃圾转运站内设置有害垃圾临时贮存仓库。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20</w:t>
            </w:r>
          </w:p>
        </w:tc>
        <w:tc>
          <w:tcPr>
            <w:tcW w:w="1322" w:type="dxa"/>
            <w:vMerge w:val="continue"/>
            <w:shd w:val="clear" w:color="auto" w:fill="auto"/>
            <w:vAlign w:val="center"/>
          </w:tcPr>
          <w:p>
            <w:pPr>
              <w:jc w:val="left"/>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建议规划中明确快递废物的具体处置。</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已现场作出解释。快递废物主要为可回收物，规划已对可回收物收运、处置方式提出要求，详见说明书“生活垃圾分类收运体系”章节。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21</w:t>
            </w:r>
          </w:p>
        </w:tc>
        <w:tc>
          <w:tcPr>
            <w:tcW w:w="1322" w:type="dxa"/>
            <w:vMerge w:val="continue"/>
            <w:shd w:val="clear" w:color="auto" w:fill="auto"/>
            <w:vAlign w:val="center"/>
          </w:tcPr>
          <w:p>
            <w:pPr>
              <w:jc w:val="left"/>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建议新会固废综合处理中心项目考虑飞灰处理场所的设置，做好近期和远期规划。</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考虑运输便利性和节约成本的因素，新会区固废综合处理项目飞灰应在厂内稳定化达到入场标准后，近期计划运至周边飞灰处置（含协同）场所处理，中远期将根据适用的法律法规政策和项目实际情况进一步研究落实场区或附近就地就近的飞灰环保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22</w:t>
            </w:r>
          </w:p>
        </w:tc>
        <w:tc>
          <w:tcPr>
            <w:tcW w:w="1322" w:type="dxa"/>
            <w:vMerge w:val="continue"/>
            <w:shd w:val="clear" w:color="auto" w:fill="auto"/>
            <w:vAlign w:val="center"/>
          </w:tcPr>
          <w:p>
            <w:pPr>
              <w:jc w:val="left"/>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建议规划增加工业生产过程中产生的近似生活垃圾废物的处理处置功能。另外考虑垃圾焚烧设施设置应急能力，增加焚烧设施预留一般可燃工业固废处理能力等内容。</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采纳</w:t>
            </w:r>
          </w:p>
        </w:tc>
        <w:tc>
          <w:tcPr>
            <w:tcW w:w="7815" w:type="dxa"/>
            <w:shd w:val="clear" w:color="auto" w:fill="auto"/>
            <w:vAlign w:val="center"/>
          </w:tcPr>
          <w:p>
            <w:pPr>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已现场作出解释。因本规划主要针对生活垃圾，未将其考虑在内，但在生活垃圾焚烧处理规模的确定上可适当预留应急处理能力。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23</w:t>
            </w:r>
          </w:p>
        </w:tc>
        <w:tc>
          <w:tcPr>
            <w:tcW w:w="1322" w:type="dxa"/>
            <w:vMerge w:val="continue"/>
            <w:shd w:val="clear" w:color="auto" w:fill="auto"/>
            <w:vAlign w:val="center"/>
          </w:tcPr>
          <w:p>
            <w:pPr>
              <w:jc w:val="left"/>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建筑垃圾资源化利用厂的设置数量要考虑江门市建筑垃圾实际产生量，各市区各一个是否过多？</w:t>
            </w:r>
          </w:p>
        </w:tc>
        <w:tc>
          <w:tcPr>
            <w:tcW w:w="1620" w:type="dxa"/>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kern w:val="2"/>
                <w:sz w:val="24"/>
                <w:szCs w:val="24"/>
                <w:lang w:val="en-US" w:eastAsia="zh-CN" w:bidi="ar-SA"/>
              </w:rPr>
            </w:pPr>
          </w:p>
        </w:tc>
        <w:tc>
          <w:tcPr>
            <w:tcW w:w="7815" w:type="dxa"/>
            <w:shd w:val="clear" w:color="auto" w:fill="auto"/>
            <w:vAlign w:val="center"/>
          </w:tcPr>
          <w:p>
            <w:pPr>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已现场</w:t>
            </w:r>
            <w:r>
              <w:rPr>
                <w:rFonts w:hint="eastAsia" w:ascii="仿宋_GB2312" w:hAnsi="仿宋_GB2312" w:eastAsia="仿宋_GB2312" w:cs="仿宋_GB2312"/>
                <w:b w:val="0"/>
                <w:bCs/>
                <w:sz w:val="24"/>
                <w:szCs w:val="24"/>
                <w:lang w:val="en-US" w:eastAsia="zh-CN"/>
              </w:rPr>
              <w:t>作出</w:t>
            </w:r>
            <w:r>
              <w:rPr>
                <w:rFonts w:hint="eastAsia" w:ascii="仿宋_GB2312" w:hAnsi="仿宋_GB2312" w:eastAsia="仿宋_GB2312" w:cs="仿宋_GB2312"/>
                <w:b w:val="0"/>
                <w:bCs/>
                <w:kern w:val="2"/>
                <w:sz w:val="24"/>
                <w:szCs w:val="24"/>
                <w:lang w:val="en-US" w:eastAsia="zh-CN" w:bidi="ar-SA"/>
              </w:rPr>
              <w:t>解释。规划建议各县（市、区）结合现状及规划工业区设置多种类型的建筑垃圾资源化利用设施，分类处置泥浆、渣土、淤泥和装修垃圾等不同类型的建筑垃圾。从跨市处理周边城市外溢建筑垃圾方面考虑，有必要预留建筑垃圾资源化利用设施用地，其中蓬江、江海区可统筹设置1处，恩平市可以周边县级市统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28" w:type="dxa"/>
            <w:shd w:val="clear" w:color="auto" w:fill="auto"/>
            <w:vAlign w:val="center"/>
          </w:tcPr>
          <w:p>
            <w:pPr>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24</w:t>
            </w:r>
          </w:p>
        </w:tc>
        <w:tc>
          <w:tcPr>
            <w:tcW w:w="1322" w:type="dxa"/>
            <w:vMerge w:val="continue"/>
            <w:shd w:val="clear" w:color="auto" w:fill="auto"/>
            <w:vAlign w:val="center"/>
          </w:tcPr>
          <w:p>
            <w:pPr>
              <w:jc w:val="left"/>
              <w:rPr>
                <w:rFonts w:hint="eastAsia" w:ascii="仿宋_GB2312" w:hAnsi="仿宋_GB2312" w:eastAsia="仿宋_GB2312" w:cs="仿宋_GB2312"/>
                <w:b w:val="0"/>
                <w:bCs/>
                <w:sz w:val="24"/>
                <w:szCs w:val="24"/>
                <w:lang w:val="en-US" w:eastAsia="zh-CN"/>
              </w:rPr>
            </w:pPr>
          </w:p>
        </w:tc>
        <w:tc>
          <w:tcPr>
            <w:tcW w:w="4001" w:type="dxa"/>
            <w:shd w:val="clear" w:color="auto" w:fill="auto"/>
            <w:vAlign w:val="center"/>
          </w:tcPr>
          <w:p>
            <w:pPr>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大件、绿化垃圾的设置是否考虑原有场址，建议规划中明确具体数量。</w:t>
            </w:r>
          </w:p>
        </w:tc>
        <w:tc>
          <w:tcPr>
            <w:tcW w:w="1620" w:type="dxa"/>
            <w:shd w:val="clear" w:color="auto" w:fill="auto"/>
            <w:vAlign w:val="center"/>
          </w:tcPr>
          <w:p>
            <w:pPr>
              <w:jc w:val="center"/>
              <w:rPr>
                <w:rFonts w:hint="eastAsia" w:ascii="仿宋_GB2312" w:hAnsi="仿宋_GB2312" w:eastAsia="仿宋_GB2312" w:cs="仿宋_GB2312"/>
                <w:b w:val="0"/>
                <w:bCs/>
                <w:kern w:val="2"/>
                <w:sz w:val="24"/>
                <w:szCs w:val="24"/>
                <w:lang w:val="en-US" w:eastAsia="zh-CN" w:bidi="ar-SA"/>
              </w:rPr>
            </w:pPr>
          </w:p>
        </w:tc>
        <w:tc>
          <w:tcPr>
            <w:tcW w:w="7815" w:type="dxa"/>
            <w:shd w:val="clear" w:color="auto" w:fill="auto"/>
            <w:vAlign w:val="center"/>
          </w:tcPr>
          <w:p>
            <w:pPr>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已现场</w:t>
            </w:r>
            <w:r>
              <w:rPr>
                <w:rFonts w:hint="eastAsia" w:ascii="仿宋_GB2312" w:hAnsi="仿宋_GB2312" w:eastAsia="仿宋_GB2312" w:cs="仿宋_GB2312"/>
                <w:b w:val="0"/>
                <w:bCs/>
                <w:sz w:val="24"/>
                <w:szCs w:val="24"/>
                <w:lang w:val="en-US" w:eastAsia="zh-CN"/>
              </w:rPr>
              <w:t>作出</w:t>
            </w:r>
            <w:bookmarkStart w:id="9" w:name="_GoBack"/>
            <w:bookmarkEnd w:id="9"/>
            <w:r>
              <w:rPr>
                <w:rFonts w:hint="eastAsia" w:ascii="仿宋_GB2312" w:hAnsi="仿宋_GB2312" w:eastAsia="仿宋_GB2312" w:cs="仿宋_GB2312"/>
                <w:b w:val="0"/>
                <w:bCs/>
                <w:kern w:val="2"/>
                <w:sz w:val="24"/>
                <w:szCs w:val="24"/>
                <w:lang w:val="en-US" w:eastAsia="zh-CN" w:bidi="ar-SA"/>
              </w:rPr>
              <w:t>解释。规划建议各县（市、区）结合现状及规划工业区设置1-2座绿化、大件垃圾资源化处理厂，园林绿化垃圾、大件垃圾应送往规划垃圾资源化处理厂处理，有效回收利用。</w:t>
            </w:r>
          </w:p>
        </w:tc>
      </w:tr>
    </w:tbl>
    <w:p>
      <w:pPr>
        <w:ind w:firstLine="480" w:firstLineChars="200"/>
        <w:jc w:val="left"/>
        <w:rPr>
          <w:rFonts w:hint="eastAsia" w:ascii="仿宋_GB2312" w:hAnsi="仿宋_GB2312" w:eastAsia="仿宋_GB2312" w:cs="仿宋_GB2312"/>
          <w:b w:val="0"/>
          <w:bCs/>
          <w:sz w:val="24"/>
          <w:szCs w:val="2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50"/>
    <w:rsid w:val="000005E5"/>
    <w:rsid w:val="00000DC1"/>
    <w:rsid w:val="000018F4"/>
    <w:rsid w:val="00002E56"/>
    <w:rsid w:val="000044E5"/>
    <w:rsid w:val="000050F3"/>
    <w:rsid w:val="00007F2B"/>
    <w:rsid w:val="00012E35"/>
    <w:rsid w:val="00014146"/>
    <w:rsid w:val="00017740"/>
    <w:rsid w:val="00021F0C"/>
    <w:rsid w:val="000221E6"/>
    <w:rsid w:val="000225F6"/>
    <w:rsid w:val="00030385"/>
    <w:rsid w:val="0003194C"/>
    <w:rsid w:val="000336AF"/>
    <w:rsid w:val="00040767"/>
    <w:rsid w:val="0004443F"/>
    <w:rsid w:val="00050792"/>
    <w:rsid w:val="00051C13"/>
    <w:rsid w:val="00052175"/>
    <w:rsid w:val="00052235"/>
    <w:rsid w:val="00052E54"/>
    <w:rsid w:val="000540D1"/>
    <w:rsid w:val="0005550A"/>
    <w:rsid w:val="000564D3"/>
    <w:rsid w:val="000565A0"/>
    <w:rsid w:val="00060130"/>
    <w:rsid w:val="0006186F"/>
    <w:rsid w:val="0006426F"/>
    <w:rsid w:val="00072FDE"/>
    <w:rsid w:val="000777B2"/>
    <w:rsid w:val="000811F2"/>
    <w:rsid w:val="0008710D"/>
    <w:rsid w:val="000871F6"/>
    <w:rsid w:val="00092C64"/>
    <w:rsid w:val="00093379"/>
    <w:rsid w:val="000A2EC2"/>
    <w:rsid w:val="000A4FDE"/>
    <w:rsid w:val="000A5B79"/>
    <w:rsid w:val="000A6E47"/>
    <w:rsid w:val="000A76F0"/>
    <w:rsid w:val="000B0A4D"/>
    <w:rsid w:val="000B2F1C"/>
    <w:rsid w:val="000B454A"/>
    <w:rsid w:val="000B7CA6"/>
    <w:rsid w:val="000C27EA"/>
    <w:rsid w:val="000C482D"/>
    <w:rsid w:val="000C68F1"/>
    <w:rsid w:val="000D1340"/>
    <w:rsid w:val="000D202A"/>
    <w:rsid w:val="000D3B1F"/>
    <w:rsid w:val="000D472F"/>
    <w:rsid w:val="000E0742"/>
    <w:rsid w:val="000E2175"/>
    <w:rsid w:val="000E363B"/>
    <w:rsid w:val="000F063F"/>
    <w:rsid w:val="000F0876"/>
    <w:rsid w:val="000F1DA8"/>
    <w:rsid w:val="000F366D"/>
    <w:rsid w:val="000F3A1E"/>
    <w:rsid w:val="000F3FC4"/>
    <w:rsid w:val="000F45AF"/>
    <w:rsid w:val="000F6B89"/>
    <w:rsid w:val="000F7305"/>
    <w:rsid w:val="000F7BEB"/>
    <w:rsid w:val="00101E6B"/>
    <w:rsid w:val="001032D1"/>
    <w:rsid w:val="0011183B"/>
    <w:rsid w:val="00115AC5"/>
    <w:rsid w:val="00120F97"/>
    <w:rsid w:val="00123E39"/>
    <w:rsid w:val="00124A6B"/>
    <w:rsid w:val="00131191"/>
    <w:rsid w:val="00132980"/>
    <w:rsid w:val="00137E2E"/>
    <w:rsid w:val="001507DB"/>
    <w:rsid w:val="001536B7"/>
    <w:rsid w:val="00154AC7"/>
    <w:rsid w:val="00154B99"/>
    <w:rsid w:val="00154C53"/>
    <w:rsid w:val="00155285"/>
    <w:rsid w:val="001608D2"/>
    <w:rsid w:val="00165CD0"/>
    <w:rsid w:val="0016644E"/>
    <w:rsid w:val="00173BA6"/>
    <w:rsid w:val="001757B3"/>
    <w:rsid w:val="00175920"/>
    <w:rsid w:val="00176644"/>
    <w:rsid w:val="001802B5"/>
    <w:rsid w:val="001811AB"/>
    <w:rsid w:val="001824C2"/>
    <w:rsid w:val="001868C2"/>
    <w:rsid w:val="00187DB8"/>
    <w:rsid w:val="0019175C"/>
    <w:rsid w:val="0019272E"/>
    <w:rsid w:val="0019311E"/>
    <w:rsid w:val="001A1B49"/>
    <w:rsid w:val="001A31AD"/>
    <w:rsid w:val="001A7223"/>
    <w:rsid w:val="001B0B70"/>
    <w:rsid w:val="001B0C29"/>
    <w:rsid w:val="001B16C9"/>
    <w:rsid w:val="001B1E97"/>
    <w:rsid w:val="001B2CE6"/>
    <w:rsid w:val="001B3998"/>
    <w:rsid w:val="001B42D7"/>
    <w:rsid w:val="001B6B82"/>
    <w:rsid w:val="001B6F10"/>
    <w:rsid w:val="001C17B0"/>
    <w:rsid w:val="001C320D"/>
    <w:rsid w:val="001C4D13"/>
    <w:rsid w:val="001C6C97"/>
    <w:rsid w:val="001C72FE"/>
    <w:rsid w:val="001D1344"/>
    <w:rsid w:val="001D63C7"/>
    <w:rsid w:val="001E1A2D"/>
    <w:rsid w:val="001E76DE"/>
    <w:rsid w:val="001F3C46"/>
    <w:rsid w:val="001F54F8"/>
    <w:rsid w:val="00200526"/>
    <w:rsid w:val="00202003"/>
    <w:rsid w:val="002023BF"/>
    <w:rsid w:val="0020395C"/>
    <w:rsid w:val="00204553"/>
    <w:rsid w:val="00205C61"/>
    <w:rsid w:val="002073BC"/>
    <w:rsid w:val="002075ED"/>
    <w:rsid w:val="00207B99"/>
    <w:rsid w:val="0021254C"/>
    <w:rsid w:val="00213BD9"/>
    <w:rsid w:val="002209A9"/>
    <w:rsid w:val="002246FA"/>
    <w:rsid w:val="0023031B"/>
    <w:rsid w:val="00230E59"/>
    <w:rsid w:val="00240150"/>
    <w:rsid w:val="00242FE1"/>
    <w:rsid w:val="00245B0F"/>
    <w:rsid w:val="00246B4C"/>
    <w:rsid w:val="0025105A"/>
    <w:rsid w:val="0025310C"/>
    <w:rsid w:val="0026061C"/>
    <w:rsid w:val="0026272E"/>
    <w:rsid w:val="00262F4B"/>
    <w:rsid w:val="00264DAB"/>
    <w:rsid w:val="0026716E"/>
    <w:rsid w:val="0028093F"/>
    <w:rsid w:val="002835AF"/>
    <w:rsid w:val="00284FA7"/>
    <w:rsid w:val="002864E8"/>
    <w:rsid w:val="00295A59"/>
    <w:rsid w:val="00296DD7"/>
    <w:rsid w:val="002A1070"/>
    <w:rsid w:val="002B26C0"/>
    <w:rsid w:val="002B3835"/>
    <w:rsid w:val="002C2FB2"/>
    <w:rsid w:val="002C6F94"/>
    <w:rsid w:val="002D03F6"/>
    <w:rsid w:val="002D4E6C"/>
    <w:rsid w:val="002E223F"/>
    <w:rsid w:val="002E4819"/>
    <w:rsid w:val="002E4FE1"/>
    <w:rsid w:val="002E6026"/>
    <w:rsid w:val="002F09A3"/>
    <w:rsid w:val="002F26C7"/>
    <w:rsid w:val="002F3C92"/>
    <w:rsid w:val="00303F27"/>
    <w:rsid w:val="00311358"/>
    <w:rsid w:val="00314B78"/>
    <w:rsid w:val="0031588D"/>
    <w:rsid w:val="003172DC"/>
    <w:rsid w:val="00321CC8"/>
    <w:rsid w:val="00321DF9"/>
    <w:rsid w:val="00325C71"/>
    <w:rsid w:val="00326A40"/>
    <w:rsid w:val="00326D24"/>
    <w:rsid w:val="00330B0F"/>
    <w:rsid w:val="00332EF1"/>
    <w:rsid w:val="00333379"/>
    <w:rsid w:val="00342B68"/>
    <w:rsid w:val="00352CA6"/>
    <w:rsid w:val="00355166"/>
    <w:rsid w:val="00356D55"/>
    <w:rsid w:val="0036078A"/>
    <w:rsid w:val="003646D8"/>
    <w:rsid w:val="003703FC"/>
    <w:rsid w:val="00370802"/>
    <w:rsid w:val="00370F48"/>
    <w:rsid w:val="00374A43"/>
    <w:rsid w:val="003766D1"/>
    <w:rsid w:val="00376DF4"/>
    <w:rsid w:val="003815E2"/>
    <w:rsid w:val="00381E36"/>
    <w:rsid w:val="003833B9"/>
    <w:rsid w:val="00383415"/>
    <w:rsid w:val="00383A64"/>
    <w:rsid w:val="003867CC"/>
    <w:rsid w:val="00386B21"/>
    <w:rsid w:val="00390AB6"/>
    <w:rsid w:val="00391EE1"/>
    <w:rsid w:val="00392A66"/>
    <w:rsid w:val="003A26B6"/>
    <w:rsid w:val="003A311C"/>
    <w:rsid w:val="003A3656"/>
    <w:rsid w:val="003A3D46"/>
    <w:rsid w:val="003A71E9"/>
    <w:rsid w:val="003A7744"/>
    <w:rsid w:val="003A7CFD"/>
    <w:rsid w:val="003B102B"/>
    <w:rsid w:val="003B10D3"/>
    <w:rsid w:val="003B2674"/>
    <w:rsid w:val="003B61CA"/>
    <w:rsid w:val="003B6C10"/>
    <w:rsid w:val="003C15C8"/>
    <w:rsid w:val="003C2780"/>
    <w:rsid w:val="003C29ED"/>
    <w:rsid w:val="003C7855"/>
    <w:rsid w:val="003D0BCF"/>
    <w:rsid w:val="003D2FFC"/>
    <w:rsid w:val="003D34D7"/>
    <w:rsid w:val="003D7DDB"/>
    <w:rsid w:val="003E3381"/>
    <w:rsid w:val="003E768F"/>
    <w:rsid w:val="003F2B07"/>
    <w:rsid w:val="003F6267"/>
    <w:rsid w:val="003F72C8"/>
    <w:rsid w:val="00400C70"/>
    <w:rsid w:val="00400DAC"/>
    <w:rsid w:val="00402435"/>
    <w:rsid w:val="00405E4E"/>
    <w:rsid w:val="00405EF3"/>
    <w:rsid w:val="00406B2E"/>
    <w:rsid w:val="00407729"/>
    <w:rsid w:val="0041052B"/>
    <w:rsid w:val="00413312"/>
    <w:rsid w:val="004155D9"/>
    <w:rsid w:val="00421B46"/>
    <w:rsid w:val="00422A5A"/>
    <w:rsid w:val="00422D88"/>
    <w:rsid w:val="00431177"/>
    <w:rsid w:val="004335A1"/>
    <w:rsid w:val="00434948"/>
    <w:rsid w:val="00440AE5"/>
    <w:rsid w:val="00441928"/>
    <w:rsid w:val="00443D9F"/>
    <w:rsid w:val="0044595E"/>
    <w:rsid w:val="00446C9A"/>
    <w:rsid w:val="00455AC2"/>
    <w:rsid w:val="00456C4F"/>
    <w:rsid w:val="00460921"/>
    <w:rsid w:val="00460E33"/>
    <w:rsid w:val="00461F8E"/>
    <w:rsid w:val="004626C6"/>
    <w:rsid w:val="004642DD"/>
    <w:rsid w:val="00464A66"/>
    <w:rsid w:val="004670B0"/>
    <w:rsid w:val="00467968"/>
    <w:rsid w:val="00467EFE"/>
    <w:rsid w:val="00470210"/>
    <w:rsid w:val="00470EAF"/>
    <w:rsid w:val="004735AF"/>
    <w:rsid w:val="004754CE"/>
    <w:rsid w:val="0048088C"/>
    <w:rsid w:val="00483CE6"/>
    <w:rsid w:val="00486EFA"/>
    <w:rsid w:val="00487F4D"/>
    <w:rsid w:val="00493A06"/>
    <w:rsid w:val="00495582"/>
    <w:rsid w:val="004A111A"/>
    <w:rsid w:val="004A14B7"/>
    <w:rsid w:val="004A262C"/>
    <w:rsid w:val="004A2EE7"/>
    <w:rsid w:val="004A36D3"/>
    <w:rsid w:val="004A64E8"/>
    <w:rsid w:val="004A7B62"/>
    <w:rsid w:val="004B6A2E"/>
    <w:rsid w:val="004C6BA9"/>
    <w:rsid w:val="004C6D4E"/>
    <w:rsid w:val="004C7725"/>
    <w:rsid w:val="004D30B0"/>
    <w:rsid w:val="004D4098"/>
    <w:rsid w:val="004D501E"/>
    <w:rsid w:val="004E0251"/>
    <w:rsid w:val="004E1169"/>
    <w:rsid w:val="004E26B0"/>
    <w:rsid w:val="004E535B"/>
    <w:rsid w:val="004E5360"/>
    <w:rsid w:val="004F028F"/>
    <w:rsid w:val="004F1682"/>
    <w:rsid w:val="004F5FF6"/>
    <w:rsid w:val="00506603"/>
    <w:rsid w:val="005151FA"/>
    <w:rsid w:val="00520B7C"/>
    <w:rsid w:val="00522381"/>
    <w:rsid w:val="005228A7"/>
    <w:rsid w:val="00522A98"/>
    <w:rsid w:val="005303A8"/>
    <w:rsid w:val="0053660F"/>
    <w:rsid w:val="00537C18"/>
    <w:rsid w:val="00542A85"/>
    <w:rsid w:val="00542BF2"/>
    <w:rsid w:val="00545633"/>
    <w:rsid w:val="00547DA4"/>
    <w:rsid w:val="00552BA9"/>
    <w:rsid w:val="00552E54"/>
    <w:rsid w:val="0055350D"/>
    <w:rsid w:val="00560D3D"/>
    <w:rsid w:val="00562D88"/>
    <w:rsid w:val="00563CCE"/>
    <w:rsid w:val="00564EEA"/>
    <w:rsid w:val="00565B5B"/>
    <w:rsid w:val="00566C49"/>
    <w:rsid w:val="00567D76"/>
    <w:rsid w:val="00567EF0"/>
    <w:rsid w:val="005702A7"/>
    <w:rsid w:val="00573F69"/>
    <w:rsid w:val="005824E9"/>
    <w:rsid w:val="00583598"/>
    <w:rsid w:val="00583D85"/>
    <w:rsid w:val="0058745B"/>
    <w:rsid w:val="005876A5"/>
    <w:rsid w:val="00587F39"/>
    <w:rsid w:val="005921C2"/>
    <w:rsid w:val="00596990"/>
    <w:rsid w:val="005969E4"/>
    <w:rsid w:val="005973B0"/>
    <w:rsid w:val="005A0C9E"/>
    <w:rsid w:val="005A2A1B"/>
    <w:rsid w:val="005A3E71"/>
    <w:rsid w:val="005A5D81"/>
    <w:rsid w:val="005A6676"/>
    <w:rsid w:val="005B480B"/>
    <w:rsid w:val="005B56FB"/>
    <w:rsid w:val="005B5FD6"/>
    <w:rsid w:val="005B71B0"/>
    <w:rsid w:val="005C0349"/>
    <w:rsid w:val="005C04D5"/>
    <w:rsid w:val="005C174E"/>
    <w:rsid w:val="005C1F55"/>
    <w:rsid w:val="005C6079"/>
    <w:rsid w:val="005C6DFC"/>
    <w:rsid w:val="005C7556"/>
    <w:rsid w:val="005D349F"/>
    <w:rsid w:val="005E661D"/>
    <w:rsid w:val="00600465"/>
    <w:rsid w:val="00602F11"/>
    <w:rsid w:val="00607BA9"/>
    <w:rsid w:val="00612760"/>
    <w:rsid w:val="0061300A"/>
    <w:rsid w:val="0062238B"/>
    <w:rsid w:val="00622F2C"/>
    <w:rsid w:val="00624A08"/>
    <w:rsid w:val="00626B8A"/>
    <w:rsid w:val="00627E5E"/>
    <w:rsid w:val="00633D08"/>
    <w:rsid w:val="006352A8"/>
    <w:rsid w:val="00643094"/>
    <w:rsid w:val="00644612"/>
    <w:rsid w:val="00644E80"/>
    <w:rsid w:val="00647C1A"/>
    <w:rsid w:val="0065285D"/>
    <w:rsid w:val="0065395C"/>
    <w:rsid w:val="00655587"/>
    <w:rsid w:val="00657651"/>
    <w:rsid w:val="00657C01"/>
    <w:rsid w:val="00660252"/>
    <w:rsid w:val="00661427"/>
    <w:rsid w:val="0066468C"/>
    <w:rsid w:val="00670273"/>
    <w:rsid w:val="00670774"/>
    <w:rsid w:val="00673EA8"/>
    <w:rsid w:val="00676E91"/>
    <w:rsid w:val="00681347"/>
    <w:rsid w:val="00684CE2"/>
    <w:rsid w:val="00685C7B"/>
    <w:rsid w:val="0069338E"/>
    <w:rsid w:val="00693728"/>
    <w:rsid w:val="00695A98"/>
    <w:rsid w:val="006A54B0"/>
    <w:rsid w:val="006B0C04"/>
    <w:rsid w:val="006B12AE"/>
    <w:rsid w:val="006B4A75"/>
    <w:rsid w:val="006B517F"/>
    <w:rsid w:val="006B61C9"/>
    <w:rsid w:val="006C2626"/>
    <w:rsid w:val="006C7068"/>
    <w:rsid w:val="006D0361"/>
    <w:rsid w:val="006D1812"/>
    <w:rsid w:val="006D5773"/>
    <w:rsid w:val="006D6433"/>
    <w:rsid w:val="006D71C7"/>
    <w:rsid w:val="006D72F3"/>
    <w:rsid w:val="006D7ACE"/>
    <w:rsid w:val="006E5FF6"/>
    <w:rsid w:val="006E77B7"/>
    <w:rsid w:val="006F0558"/>
    <w:rsid w:val="006F0FFA"/>
    <w:rsid w:val="006F1F17"/>
    <w:rsid w:val="006F2BD9"/>
    <w:rsid w:val="006F45AA"/>
    <w:rsid w:val="006F5995"/>
    <w:rsid w:val="00703358"/>
    <w:rsid w:val="00721422"/>
    <w:rsid w:val="00721D45"/>
    <w:rsid w:val="00721D49"/>
    <w:rsid w:val="00725A75"/>
    <w:rsid w:val="007264CC"/>
    <w:rsid w:val="0073138B"/>
    <w:rsid w:val="0073241B"/>
    <w:rsid w:val="00737424"/>
    <w:rsid w:val="0073789A"/>
    <w:rsid w:val="00742F16"/>
    <w:rsid w:val="007542B2"/>
    <w:rsid w:val="00755690"/>
    <w:rsid w:val="0075704D"/>
    <w:rsid w:val="00761596"/>
    <w:rsid w:val="007632F4"/>
    <w:rsid w:val="00764FA4"/>
    <w:rsid w:val="00766D56"/>
    <w:rsid w:val="00770CD4"/>
    <w:rsid w:val="00772961"/>
    <w:rsid w:val="00775B3B"/>
    <w:rsid w:val="00780ECF"/>
    <w:rsid w:val="007813B2"/>
    <w:rsid w:val="007820BF"/>
    <w:rsid w:val="00782416"/>
    <w:rsid w:val="00784D08"/>
    <w:rsid w:val="007948AA"/>
    <w:rsid w:val="007A3D3F"/>
    <w:rsid w:val="007A7E5D"/>
    <w:rsid w:val="007B25AD"/>
    <w:rsid w:val="007B4100"/>
    <w:rsid w:val="007B5362"/>
    <w:rsid w:val="007B6A24"/>
    <w:rsid w:val="007C0519"/>
    <w:rsid w:val="007C0732"/>
    <w:rsid w:val="007D0FB0"/>
    <w:rsid w:val="007D1FF4"/>
    <w:rsid w:val="007D2A26"/>
    <w:rsid w:val="007E4CBD"/>
    <w:rsid w:val="007E4EAE"/>
    <w:rsid w:val="007E4EDC"/>
    <w:rsid w:val="007E6495"/>
    <w:rsid w:val="007F0494"/>
    <w:rsid w:val="00805532"/>
    <w:rsid w:val="008103C7"/>
    <w:rsid w:val="0081066A"/>
    <w:rsid w:val="00812222"/>
    <w:rsid w:val="00812A8C"/>
    <w:rsid w:val="00815AB3"/>
    <w:rsid w:val="00815EDA"/>
    <w:rsid w:val="00821261"/>
    <w:rsid w:val="0082409D"/>
    <w:rsid w:val="008256D3"/>
    <w:rsid w:val="00825A8C"/>
    <w:rsid w:val="00830353"/>
    <w:rsid w:val="00830C73"/>
    <w:rsid w:val="00834186"/>
    <w:rsid w:val="008342F5"/>
    <w:rsid w:val="008400F5"/>
    <w:rsid w:val="008425AA"/>
    <w:rsid w:val="00842F1B"/>
    <w:rsid w:val="008442E5"/>
    <w:rsid w:val="00845949"/>
    <w:rsid w:val="00846DFF"/>
    <w:rsid w:val="0085024E"/>
    <w:rsid w:val="00850A51"/>
    <w:rsid w:val="00853FA3"/>
    <w:rsid w:val="00860908"/>
    <w:rsid w:val="00867B5F"/>
    <w:rsid w:val="00867DF9"/>
    <w:rsid w:val="0087408A"/>
    <w:rsid w:val="00875CA0"/>
    <w:rsid w:val="008808AF"/>
    <w:rsid w:val="00880ED5"/>
    <w:rsid w:val="00882CC1"/>
    <w:rsid w:val="00884764"/>
    <w:rsid w:val="00887223"/>
    <w:rsid w:val="00887C3D"/>
    <w:rsid w:val="008A0C52"/>
    <w:rsid w:val="008A7A26"/>
    <w:rsid w:val="008B0885"/>
    <w:rsid w:val="008B20E7"/>
    <w:rsid w:val="008B21BD"/>
    <w:rsid w:val="008B57DC"/>
    <w:rsid w:val="008B7AE2"/>
    <w:rsid w:val="008D1FDC"/>
    <w:rsid w:val="008D42B6"/>
    <w:rsid w:val="008E599A"/>
    <w:rsid w:val="008E76B8"/>
    <w:rsid w:val="008F1FD5"/>
    <w:rsid w:val="008F341E"/>
    <w:rsid w:val="008F5764"/>
    <w:rsid w:val="008F77C2"/>
    <w:rsid w:val="00901A3C"/>
    <w:rsid w:val="0090281E"/>
    <w:rsid w:val="00904316"/>
    <w:rsid w:val="0090500C"/>
    <w:rsid w:val="009050E4"/>
    <w:rsid w:val="009071C2"/>
    <w:rsid w:val="00907B70"/>
    <w:rsid w:val="00916EC0"/>
    <w:rsid w:val="0092313A"/>
    <w:rsid w:val="0092506B"/>
    <w:rsid w:val="00925BB6"/>
    <w:rsid w:val="0093354F"/>
    <w:rsid w:val="009346D0"/>
    <w:rsid w:val="0093604D"/>
    <w:rsid w:val="00936CBA"/>
    <w:rsid w:val="00943128"/>
    <w:rsid w:val="00945082"/>
    <w:rsid w:val="00950094"/>
    <w:rsid w:val="009520E3"/>
    <w:rsid w:val="0095467E"/>
    <w:rsid w:val="00955AB5"/>
    <w:rsid w:val="00956962"/>
    <w:rsid w:val="009578C3"/>
    <w:rsid w:val="00960B1F"/>
    <w:rsid w:val="00966C38"/>
    <w:rsid w:val="00967A71"/>
    <w:rsid w:val="00980F44"/>
    <w:rsid w:val="00982BD4"/>
    <w:rsid w:val="00986AD7"/>
    <w:rsid w:val="00986F9D"/>
    <w:rsid w:val="009953CF"/>
    <w:rsid w:val="00996039"/>
    <w:rsid w:val="0099682C"/>
    <w:rsid w:val="009A25FE"/>
    <w:rsid w:val="009A7292"/>
    <w:rsid w:val="009A752F"/>
    <w:rsid w:val="009B0017"/>
    <w:rsid w:val="009B0F3B"/>
    <w:rsid w:val="009B53A8"/>
    <w:rsid w:val="009C1290"/>
    <w:rsid w:val="009D250A"/>
    <w:rsid w:val="009D4C1B"/>
    <w:rsid w:val="009D5B7A"/>
    <w:rsid w:val="009D5BBD"/>
    <w:rsid w:val="009D7377"/>
    <w:rsid w:val="009D7823"/>
    <w:rsid w:val="009E004A"/>
    <w:rsid w:val="009E0C5B"/>
    <w:rsid w:val="009E1A97"/>
    <w:rsid w:val="009E2DAE"/>
    <w:rsid w:val="009E329A"/>
    <w:rsid w:val="009E5A43"/>
    <w:rsid w:val="009E7499"/>
    <w:rsid w:val="009F059E"/>
    <w:rsid w:val="009F4370"/>
    <w:rsid w:val="00A0236A"/>
    <w:rsid w:val="00A03475"/>
    <w:rsid w:val="00A04009"/>
    <w:rsid w:val="00A047B9"/>
    <w:rsid w:val="00A04C60"/>
    <w:rsid w:val="00A10FDF"/>
    <w:rsid w:val="00A13692"/>
    <w:rsid w:val="00A136B3"/>
    <w:rsid w:val="00A137FE"/>
    <w:rsid w:val="00A17C35"/>
    <w:rsid w:val="00A22E65"/>
    <w:rsid w:val="00A23043"/>
    <w:rsid w:val="00A31F8F"/>
    <w:rsid w:val="00A33874"/>
    <w:rsid w:val="00A355E7"/>
    <w:rsid w:val="00A35EE8"/>
    <w:rsid w:val="00A37304"/>
    <w:rsid w:val="00A40319"/>
    <w:rsid w:val="00A460FA"/>
    <w:rsid w:val="00A46F0F"/>
    <w:rsid w:val="00A50E6A"/>
    <w:rsid w:val="00A52328"/>
    <w:rsid w:val="00A54776"/>
    <w:rsid w:val="00A56B96"/>
    <w:rsid w:val="00A607F7"/>
    <w:rsid w:val="00A62ADC"/>
    <w:rsid w:val="00A6384F"/>
    <w:rsid w:val="00A66550"/>
    <w:rsid w:val="00A66C9B"/>
    <w:rsid w:val="00A70115"/>
    <w:rsid w:val="00A71074"/>
    <w:rsid w:val="00A7522A"/>
    <w:rsid w:val="00A77512"/>
    <w:rsid w:val="00A804CC"/>
    <w:rsid w:val="00A857E3"/>
    <w:rsid w:val="00A85A3D"/>
    <w:rsid w:val="00A915B4"/>
    <w:rsid w:val="00A951DB"/>
    <w:rsid w:val="00A9717D"/>
    <w:rsid w:val="00AA4BD1"/>
    <w:rsid w:val="00AA4D57"/>
    <w:rsid w:val="00AA7E88"/>
    <w:rsid w:val="00AB2E78"/>
    <w:rsid w:val="00AB4ED2"/>
    <w:rsid w:val="00AB6424"/>
    <w:rsid w:val="00AB6D7D"/>
    <w:rsid w:val="00AC05E2"/>
    <w:rsid w:val="00AC346C"/>
    <w:rsid w:val="00AC3E43"/>
    <w:rsid w:val="00AD029A"/>
    <w:rsid w:val="00AD3EBE"/>
    <w:rsid w:val="00AD466D"/>
    <w:rsid w:val="00AD479A"/>
    <w:rsid w:val="00AD7684"/>
    <w:rsid w:val="00AE616B"/>
    <w:rsid w:val="00AE74BA"/>
    <w:rsid w:val="00AF1327"/>
    <w:rsid w:val="00AF56D7"/>
    <w:rsid w:val="00AF59BE"/>
    <w:rsid w:val="00B05A9A"/>
    <w:rsid w:val="00B061CF"/>
    <w:rsid w:val="00B06FD9"/>
    <w:rsid w:val="00B21209"/>
    <w:rsid w:val="00B21BC0"/>
    <w:rsid w:val="00B253C7"/>
    <w:rsid w:val="00B33C1D"/>
    <w:rsid w:val="00B40888"/>
    <w:rsid w:val="00B4174B"/>
    <w:rsid w:val="00B41C57"/>
    <w:rsid w:val="00B41E75"/>
    <w:rsid w:val="00B44243"/>
    <w:rsid w:val="00B516F3"/>
    <w:rsid w:val="00B52E39"/>
    <w:rsid w:val="00B55672"/>
    <w:rsid w:val="00B600BA"/>
    <w:rsid w:val="00B60965"/>
    <w:rsid w:val="00B623BD"/>
    <w:rsid w:val="00B63200"/>
    <w:rsid w:val="00B64A1C"/>
    <w:rsid w:val="00B652C2"/>
    <w:rsid w:val="00B655A8"/>
    <w:rsid w:val="00B66E55"/>
    <w:rsid w:val="00B80BD0"/>
    <w:rsid w:val="00B91F87"/>
    <w:rsid w:val="00B92AFA"/>
    <w:rsid w:val="00B93AC9"/>
    <w:rsid w:val="00B95674"/>
    <w:rsid w:val="00B964DB"/>
    <w:rsid w:val="00BA5B3A"/>
    <w:rsid w:val="00BB6C22"/>
    <w:rsid w:val="00BB7073"/>
    <w:rsid w:val="00BC0106"/>
    <w:rsid w:val="00BC0BCA"/>
    <w:rsid w:val="00BC2200"/>
    <w:rsid w:val="00BC3B81"/>
    <w:rsid w:val="00BC616B"/>
    <w:rsid w:val="00BD264C"/>
    <w:rsid w:val="00BD6828"/>
    <w:rsid w:val="00BD7014"/>
    <w:rsid w:val="00BE23F4"/>
    <w:rsid w:val="00BE3C3F"/>
    <w:rsid w:val="00BE5A22"/>
    <w:rsid w:val="00BF3855"/>
    <w:rsid w:val="00BF4590"/>
    <w:rsid w:val="00BF5C35"/>
    <w:rsid w:val="00BF5E34"/>
    <w:rsid w:val="00BF75D7"/>
    <w:rsid w:val="00C0221A"/>
    <w:rsid w:val="00C04E1B"/>
    <w:rsid w:val="00C076E8"/>
    <w:rsid w:val="00C11167"/>
    <w:rsid w:val="00C2489E"/>
    <w:rsid w:val="00C30908"/>
    <w:rsid w:val="00C30B18"/>
    <w:rsid w:val="00C30BD0"/>
    <w:rsid w:val="00C36B65"/>
    <w:rsid w:val="00C374C1"/>
    <w:rsid w:val="00C3765E"/>
    <w:rsid w:val="00C4009E"/>
    <w:rsid w:val="00C440F1"/>
    <w:rsid w:val="00C4548D"/>
    <w:rsid w:val="00C50AF1"/>
    <w:rsid w:val="00C60E39"/>
    <w:rsid w:val="00C6665D"/>
    <w:rsid w:val="00C72599"/>
    <w:rsid w:val="00C73754"/>
    <w:rsid w:val="00C73D0F"/>
    <w:rsid w:val="00C7670C"/>
    <w:rsid w:val="00C76C49"/>
    <w:rsid w:val="00C805B8"/>
    <w:rsid w:val="00C84029"/>
    <w:rsid w:val="00C873F2"/>
    <w:rsid w:val="00C91C4A"/>
    <w:rsid w:val="00C93877"/>
    <w:rsid w:val="00CA1707"/>
    <w:rsid w:val="00CA19E9"/>
    <w:rsid w:val="00CA242C"/>
    <w:rsid w:val="00CA5CEF"/>
    <w:rsid w:val="00CA66BB"/>
    <w:rsid w:val="00CB0AF2"/>
    <w:rsid w:val="00CB5545"/>
    <w:rsid w:val="00CB5ABE"/>
    <w:rsid w:val="00CB7A8B"/>
    <w:rsid w:val="00CC29AA"/>
    <w:rsid w:val="00CC6A98"/>
    <w:rsid w:val="00CC7C72"/>
    <w:rsid w:val="00CD0C50"/>
    <w:rsid w:val="00CD1B71"/>
    <w:rsid w:val="00CD30B6"/>
    <w:rsid w:val="00CE0A4C"/>
    <w:rsid w:val="00CE0BE3"/>
    <w:rsid w:val="00CE732B"/>
    <w:rsid w:val="00CF3145"/>
    <w:rsid w:val="00CF38A4"/>
    <w:rsid w:val="00D0176B"/>
    <w:rsid w:val="00D0186B"/>
    <w:rsid w:val="00D020F4"/>
    <w:rsid w:val="00D04BE0"/>
    <w:rsid w:val="00D108F0"/>
    <w:rsid w:val="00D10D27"/>
    <w:rsid w:val="00D119F4"/>
    <w:rsid w:val="00D13492"/>
    <w:rsid w:val="00D14415"/>
    <w:rsid w:val="00D14615"/>
    <w:rsid w:val="00D165E5"/>
    <w:rsid w:val="00D1768A"/>
    <w:rsid w:val="00D23F7E"/>
    <w:rsid w:val="00D243EB"/>
    <w:rsid w:val="00D27324"/>
    <w:rsid w:val="00D3091F"/>
    <w:rsid w:val="00D316D7"/>
    <w:rsid w:val="00D32BD7"/>
    <w:rsid w:val="00D336D5"/>
    <w:rsid w:val="00D400A6"/>
    <w:rsid w:val="00D42EEB"/>
    <w:rsid w:val="00D46B1C"/>
    <w:rsid w:val="00D50449"/>
    <w:rsid w:val="00D51EC2"/>
    <w:rsid w:val="00D52E4A"/>
    <w:rsid w:val="00D534FE"/>
    <w:rsid w:val="00D663C3"/>
    <w:rsid w:val="00D66B18"/>
    <w:rsid w:val="00D676EF"/>
    <w:rsid w:val="00D67A15"/>
    <w:rsid w:val="00D701AE"/>
    <w:rsid w:val="00D7095D"/>
    <w:rsid w:val="00D70B3E"/>
    <w:rsid w:val="00D71774"/>
    <w:rsid w:val="00D71E9F"/>
    <w:rsid w:val="00D83A43"/>
    <w:rsid w:val="00D83BD6"/>
    <w:rsid w:val="00D8563A"/>
    <w:rsid w:val="00D961C3"/>
    <w:rsid w:val="00D964C2"/>
    <w:rsid w:val="00DA16F2"/>
    <w:rsid w:val="00DA186D"/>
    <w:rsid w:val="00DA1B9C"/>
    <w:rsid w:val="00DB087C"/>
    <w:rsid w:val="00DB319C"/>
    <w:rsid w:val="00DB36FC"/>
    <w:rsid w:val="00DB5E8A"/>
    <w:rsid w:val="00DC09C2"/>
    <w:rsid w:val="00DC6895"/>
    <w:rsid w:val="00DD1E4D"/>
    <w:rsid w:val="00DD4C1A"/>
    <w:rsid w:val="00DD5FE9"/>
    <w:rsid w:val="00DD75D4"/>
    <w:rsid w:val="00DD75DE"/>
    <w:rsid w:val="00DE672F"/>
    <w:rsid w:val="00DE711C"/>
    <w:rsid w:val="00DF31B0"/>
    <w:rsid w:val="00DF3397"/>
    <w:rsid w:val="00DF348E"/>
    <w:rsid w:val="00DF4C98"/>
    <w:rsid w:val="00E018B6"/>
    <w:rsid w:val="00E04E71"/>
    <w:rsid w:val="00E05CAC"/>
    <w:rsid w:val="00E07EE7"/>
    <w:rsid w:val="00E161DF"/>
    <w:rsid w:val="00E20491"/>
    <w:rsid w:val="00E234FD"/>
    <w:rsid w:val="00E23C78"/>
    <w:rsid w:val="00E265B3"/>
    <w:rsid w:val="00E27389"/>
    <w:rsid w:val="00E27B63"/>
    <w:rsid w:val="00E35946"/>
    <w:rsid w:val="00E4658A"/>
    <w:rsid w:val="00E5322F"/>
    <w:rsid w:val="00E67767"/>
    <w:rsid w:val="00E727EA"/>
    <w:rsid w:val="00E73C50"/>
    <w:rsid w:val="00E751DF"/>
    <w:rsid w:val="00E76E95"/>
    <w:rsid w:val="00E77605"/>
    <w:rsid w:val="00E868E5"/>
    <w:rsid w:val="00E9171B"/>
    <w:rsid w:val="00E93FB9"/>
    <w:rsid w:val="00E95C13"/>
    <w:rsid w:val="00E96333"/>
    <w:rsid w:val="00E96410"/>
    <w:rsid w:val="00EA0243"/>
    <w:rsid w:val="00EA13DE"/>
    <w:rsid w:val="00EA5FEE"/>
    <w:rsid w:val="00EA7A80"/>
    <w:rsid w:val="00EB5083"/>
    <w:rsid w:val="00EC0736"/>
    <w:rsid w:val="00EC0BFC"/>
    <w:rsid w:val="00EC315B"/>
    <w:rsid w:val="00EC38D4"/>
    <w:rsid w:val="00EC3D2F"/>
    <w:rsid w:val="00EC5D5D"/>
    <w:rsid w:val="00ED7DB8"/>
    <w:rsid w:val="00EE15D1"/>
    <w:rsid w:val="00EF28AB"/>
    <w:rsid w:val="00EF35A7"/>
    <w:rsid w:val="00EF41AF"/>
    <w:rsid w:val="00EF6275"/>
    <w:rsid w:val="00F0221B"/>
    <w:rsid w:val="00F0509A"/>
    <w:rsid w:val="00F06449"/>
    <w:rsid w:val="00F1100C"/>
    <w:rsid w:val="00F13461"/>
    <w:rsid w:val="00F14A51"/>
    <w:rsid w:val="00F204F5"/>
    <w:rsid w:val="00F24AA2"/>
    <w:rsid w:val="00F272A8"/>
    <w:rsid w:val="00F27E76"/>
    <w:rsid w:val="00F3604A"/>
    <w:rsid w:val="00F3682D"/>
    <w:rsid w:val="00F41D42"/>
    <w:rsid w:val="00F46CB9"/>
    <w:rsid w:val="00F572FF"/>
    <w:rsid w:val="00F6189B"/>
    <w:rsid w:val="00F63D5B"/>
    <w:rsid w:val="00F6403E"/>
    <w:rsid w:val="00F67F93"/>
    <w:rsid w:val="00F71D3C"/>
    <w:rsid w:val="00F72244"/>
    <w:rsid w:val="00F8233B"/>
    <w:rsid w:val="00F82AF6"/>
    <w:rsid w:val="00F8405C"/>
    <w:rsid w:val="00F85257"/>
    <w:rsid w:val="00F91723"/>
    <w:rsid w:val="00F9262F"/>
    <w:rsid w:val="00FA4128"/>
    <w:rsid w:val="00FA58D3"/>
    <w:rsid w:val="00FB000D"/>
    <w:rsid w:val="00FC2721"/>
    <w:rsid w:val="00FC310A"/>
    <w:rsid w:val="00FC3E2C"/>
    <w:rsid w:val="00FD0480"/>
    <w:rsid w:val="00FD2C83"/>
    <w:rsid w:val="00FD60C6"/>
    <w:rsid w:val="00FE4604"/>
    <w:rsid w:val="00FE678F"/>
    <w:rsid w:val="00FE6BF2"/>
    <w:rsid w:val="00FE7D45"/>
    <w:rsid w:val="00FF6B19"/>
    <w:rsid w:val="04A872BF"/>
    <w:rsid w:val="056E5B98"/>
    <w:rsid w:val="0A6E42D9"/>
    <w:rsid w:val="0D672863"/>
    <w:rsid w:val="0D834358"/>
    <w:rsid w:val="0FE94B66"/>
    <w:rsid w:val="16925D8F"/>
    <w:rsid w:val="1C097994"/>
    <w:rsid w:val="1C214B0F"/>
    <w:rsid w:val="1DA40D56"/>
    <w:rsid w:val="25BA1407"/>
    <w:rsid w:val="267270EB"/>
    <w:rsid w:val="2A9C786E"/>
    <w:rsid w:val="323B672E"/>
    <w:rsid w:val="33A3728D"/>
    <w:rsid w:val="3BF81FF9"/>
    <w:rsid w:val="404856F9"/>
    <w:rsid w:val="40DD6B8F"/>
    <w:rsid w:val="41E55589"/>
    <w:rsid w:val="595D528A"/>
    <w:rsid w:val="64681AFE"/>
    <w:rsid w:val="68700B43"/>
    <w:rsid w:val="7AED783C"/>
    <w:rsid w:val="7BFF6A52"/>
    <w:rsid w:val="7D674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b/>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205"/>
      <w:ind w:left="760"/>
    </w:pPr>
    <w:rPr>
      <w:rFonts w:hint="eastAsia" w:ascii="宋体" w:hAnsi="宋体" w:eastAsia="宋体"/>
      <w:sz w:val="32"/>
      <w:szCs w:val="32"/>
      <w:lang w:eastAsia="zh-CN" w:bidi="ar-SA"/>
    </w:rPr>
  </w:style>
  <w:style w:type="paragraph" w:styleId="3">
    <w:name w:val="toc 5"/>
    <w:basedOn w:val="1"/>
    <w:next w:val="1"/>
    <w:qFormat/>
    <w:uiPriority w:val="0"/>
    <w:pPr>
      <w:ind w:left="168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Calibri" w:hAnsi="Calibri" w:eastAsia="宋体" w:cs="Times New Roman"/>
      <w:sz w:val="18"/>
      <w:szCs w:val="18"/>
    </w:rPr>
  </w:style>
  <w:style w:type="character" w:customStyle="1" w:styleId="11">
    <w:name w:val="页脚 Char"/>
    <w:basedOn w:val="9"/>
    <w:link w:val="6"/>
    <w:semiHidden/>
    <w:qFormat/>
    <w:uiPriority w:val="99"/>
    <w:rPr>
      <w:rFonts w:ascii="Calibri" w:hAnsi="Calibri" w:eastAsia="宋体" w:cs="Times New Roman"/>
      <w:sz w:val="18"/>
      <w:szCs w:val="18"/>
    </w:rPr>
  </w:style>
  <w:style w:type="paragraph" w:customStyle="1" w:styleId="12">
    <w:name w:val="Body text|1"/>
    <w:basedOn w:val="1"/>
    <w:qFormat/>
    <w:uiPriority w:val="0"/>
    <w:pPr>
      <w:spacing w:line="394"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419</Words>
  <Characters>2390</Characters>
  <Lines>19</Lines>
  <Paragraphs>5</Paragraphs>
  <TotalTime>1</TotalTime>
  <ScaleCrop>false</ScaleCrop>
  <LinksUpToDate>false</LinksUpToDate>
  <CharactersWithSpaces>2804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2019-12-23T01:03:00Z</dcterms:created>
  <dc:creator>周文进</dc:creator>
  <cp:lastModifiedBy>111</cp:lastModifiedBy>
  <cp:lastPrinted>2021-08-10T00:42:00Z</cp:lastPrinted>
  <dcterms:modified xsi:type="dcterms:W3CDTF">2021-12-14T02:52:14Z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1DD56252122840BA885E19205A7FEFCA</vt:lpwstr>
  </property>
</Properties>
</file>