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val="0"/>
          <w:bCs w:val="0"/>
          <w:i w:val="0"/>
          <w:iCs w:val="0"/>
          <w:caps w:val="0"/>
          <w:color w:val="333333"/>
          <w:spacing w:val="0"/>
          <w:sz w:val="32"/>
          <w:szCs w:val="32"/>
          <w:u w:val="none"/>
          <w:shd w:val="clear" w:fill="FFFFFF"/>
        </w:rPr>
      </w:pPr>
      <w:bookmarkStart w:id="0" w:name="_GoBack"/>
      <w:bookmarkEnd w:id="0"/>
      <w:r>
        <w:rPr>
          <w:rFonts w:hint="eastAsia" w:ascii="仿宋_GB2312" w:hAnsi="仿宋_GB2312" w:eastAsia="仿宋_GB2312" w:cs="仿宋_GB2312"/>
          <w:b w:val="0"/>
          <w:bCs w:val="0"/>
          <w:i w:val="0"/>
          <w:iCs w:val="0"/>
          <w:sz w:val="32"/>
          <w:szCs w:val="32"/>
        </w:rPr>
        <w:t>《江门市行政规范性文件管理规定（修订稿）》</w:t>
      </w:r>
      <w:r>
        <w:rPr>
          <w:rFonts w:hint="eastAsia" w:ascii="仿宋_GB2312" w:hAnsi="仿宋_GB2312" w:eastAsia="仿宋_GB2312" w:cs="仿宋_GB2312"/>
          <w:b w:val="0"/>
          <w:bCs w:val="0"/>
          <w:i w:val="0"/>
          <w:iCs w:val="0"/>
          <w:caps w:val="0"/>
          <w:color w:val="333333"/>
          <w:spacing w:val="0"/>
          <w:sz w:val="32"/>
          <w:szCs w:val="32"/>
          <w:u w:val="none"/>
          <w:shd w:val="clear" w:fill="FFFFFF"/>
        </w:rPr>
        <w:fldChar w:fldCharType="begin"/>
      </w:r>
      <w:r>
        <w:rPr>
          <w:rFonts w:hint="eastAsia" w:ascii="仿宋_GB2312" w:hAnsi="仿宋_GB2312" w:eastAsia="仿宋_GB2312" w:cs="仿宋_GB2312"/>
          <w:b w:val="0"/>
          <w:bCs w:val="0"/>
          <w:i w:val="0"/>
          <w:iCs w:val="0"/>
          <w:caps w:val="0"/>
          <w:color w:val="333333"/>
          <w:spacing w:val="0"/>
          <w:sz w:val="32"/>
          <w:szCs w:val="32"/>
          <w:u w:val="none"/>
          <w:shd w:val="clear" w:fill="FFFFFF"/>
        </w:rPr>
        <w:instrText xml:space="preserve"> HYPERLINK "http://www.jiangmen.gov.cn/attachment/0/205/205454/2456432.xlsx" \t "http://www.jiangmen.gov.cn/gzhd/jgfk/content/_blank" </w:instrText>
      </w:r>
      <w:r>
        <w:rPr>
          <w:rFonts w:hint="eastAsia" w:ascii="仿宋_GB2312" w:hAnsi="仿宋_GB2312" w:eastAsia="仿宋_GB2312" w:cs="仿宋_GB2312"/>
          <w:b w:val="0"/>
          <w:bCs w:val="0"/>
          <w:i w:val="0"/>
          <w:iCs w:val="0"/>
          <w:caps w:val="0"/>
          <w:color w:val="333333"/>
          <w:spacing w:val="0"/>
          <w:sz w:val="32"/>
          <w:szCs w:val="32"/>
          <w:u w:val="none"/>
          <w:shd w:val="clear" w:fill="FFFFFF"/>
        </w:rPr>
        <w:fldChar w:fldCharType="separate"/>
      </w:r>
      <w:r>
        <w:rPr>
          <w:rStyle w:val="5"/>
          <w:rFonts w:hint="eastAsia" w:ascii="仿宋_GB2312" w:hAnsi="仿宋_GB2312" w:eastAsia="仿宋_GB2312" w:cs="仿宋_GB2312"/>
          <w:b w:val="0"/>
          <w:bCs w:val="0"/>
          <w:i w:val="0"/>
          <w:iCs w:val="0"/>
          <w:caps w:val="0"/>
          <w:color w:val="333333"/>
          <w:spacing w:val="0"/>
          <w:sz w:val="32"/>
          <w:szCs w:val="32"/>
          <w:u w:val="none"/>
          <w:shd w:val="clear" w:fill="FFFFFF"/>
          <w:lang w:eastAsia="zh-CN"/>
        </w:rPr>
        <w:t>反馈</w:t>
      </w:r>
      <w:r>
        <w:rPr>
          <w:rStyle w:val="5"/>
          <w:rFonts w:hint="eastAsia" w:ascii="仿宋_GB2312" w:hAnsi="仿宋_GB2312" w:eastAsia="仿宋_GB2312" w:cs="仿宋_GB2312"/>
          <w:b w:val="0"/>
          <w:bCs w:val="0"/>
          <w:i w:val="0"/>
          <w:iCs w:val="0"/>
          <w:caps w:val="0"/>
          <w:color w:val="333333"/>
          <w:spacing w:val="0"/>
          <w:sz w:val="32"/>
          <w:szCs w:val="32"/>
          <w:u w:val="none"/>
          <w:shd w:val="clear" w:fill="FFFFFF"/>
        </w:rPr>
        <w:t>情况表</w:t>
      </w:r>
      <w:r>
        <w:rPr>
          <w:rFonts w:hint="eastAsia" w:ascii="仿宋_GB2312" w:hAnsi="仿宋_GB2312" w:eastAsia="仿宋_GB2312" w:cs="仿宋_GB2312"/>
          <w:b w:val="0"/>
          <w:bCs w:val="0"/>
          <w:i w:val="0"/>
          <w:iCs w:val="0"/>
          <w:caps w:val="0"/>
          <w:color w:val="333333"/>
          <w:spacing w:val="0"/>
          <w:sz w:val="32"/>
          <w:szCs w:val="32"/>
          <w:u w:val="none"/>
          <w:shd w:val="clear" w:fill="FFFFFF"/>
        </w:rPr>
        <w:fldChar w:fldCharType="end"/>
      </w:r>
    </w:p>
    <w:p>
      <w:pPr>
        <w:rPr>
          <w:rFonts w:hint="eastAsia" w:ascii="仿宋_GB2312" w:hAnsi="仿宋_GB2312" w:eastAsia="仿宋_GB2312" w:cs="仿宋_GB2312"/>
          <w:b w:val="0"/>
          <w:bCs w:val="0"/>
          <w:i w:val="0"/>
          <w:iCs w:val="0"/>
          <w:caps w:val="0"/>
          <w:color w:val="333333"/>
          <w:spacing w:val="0"/>
          <w:sz w:val="32"/>
          <w:szCs w:val="32"/>
          <w:u w:val="none"/>
          <w:shd w:val="clear" w:fill="FFFFFF"/>
        </w:rPr>
      </w:pPr>
    </w:p>
    <w:p>
      <w:pPr>
        <w:numPr>
          <w:ilvl w:val="0"/>
          <w:numId w:val="0"/>
        </w:numPr>
        <w:spacing w:line="240" w:lineRule="auto"/>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反馈意见一：</w:t>
      </w:r>
      <w:r>
        <w:rPr>
          <w:rFonts w:hint="eastAsia" w:ascii="仿宋_GB2312" w:hAnsi="仿宋_GB2312" w:eastAsia="仿宋_GB2312" w:cs="仿宋_GB2312"/>
          <w:b w:val="0"/>
          <w:bCs/>
          <w:sz w:val="32"/>
          <w:szCs w:val="32"/>
          <w:lang w:val="en-US" w:eastAsia="zh-CN"/>
        </w:rPr>
        <w:t>建议第十三条“……不得对依法属于基层自治范围内的事项作出非法干预”修改为“……不得干预依法属于基层自治范围内的事项”。</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采纳情况及理由：</w:t>
      </w:r>
      <w:r>
        <w:rPr>
          <w:rFonts w:hint="eastAsia" w:ascii="仿宋_GB2312" w:hAnsi="仿宋_GB2312" w:eastAsia="仿宋_GB2312" w:cs="仿宋_GB2312"/>
          <w:sz w:val="32"/>
          <w:szCs w:val="32"/>
        </w:rPr>
        <w:t>不采纳。</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理由</w:t>
      </w:r>
      <w:r>
        <w:rPr>
          <w:rFonts w:hint="default" w:ascii="仿宋_GB2312" w:hAnsi="仿宋_GB2312" w:eastAsia="仿宋_GB2312" w:cs="仿宋_GB2312"/>
          <w:sz w:val="32"/>
          <w:szCs w:val="32"/>
          <w:lang w:eastAsia="zh-Hans"/>
        </w:rPr>
        <w:t>：《广东省实施&lt;中华人民共和国村民委员会组织法&gt;办法》</w:t>
      </w:r>
      <w:r>
        <w:rPr>
          <w:rFonts w:hint="eastAsia" w:ascii="仿宋_GB2312" w:hAnsi="仿宋_GB2312" w:eastAsia="仿宋_GB2312" w:cs="仿宋_GB2312"/>
          <w:sz w:val="32"/>
          <w:szCs w:val="32"/>
          <w:lang w:eastAsia="zh-Hans"/>
        </w:rPr>
        <w:t>第五条和</w:t>
      </w:r>
      <w:r>
        <w:rPr>
          <w:rFonts w:hint="eastAsia" w:ascii="仿宋_GB2312" w:hAnsi="仿宋_GB2312" w:eastAsia="仿宋_GB2312" w:cs="仿宋_GB2312"/>
          <w:sz w:val="32"/>
          <w:szCs w:val="32"/>
          <w:lang w:val="en-US" w:eastAsia="zh-CN"/>
        </w:rPr>
        <w:t>《广东省实施〈中华人民共和国城市居民委员会组织法〉办法》</w:t>
      </w:r>
      <w:r>
        <w:rPr>
          <w:rFonts w:hint="eastAsia" w:ascii="仿宋_GB2312" w:hAnsi="仿宋_GB2312" w:eastAsia="仿宋_GB2312" w:cs="仿宋_GB2312"/>
          <w:sz w:val="32"/>
          <w:szCs w:val="32"/>
          <w:lang w:val="en-US" w:eastAsia="zh-Hans"/>
        </w:rPr>
        <w:t>第三条分别规定了“镇（乡）人民政府对村民委员会的工作给予指导、支持和帮助”及“街道办事处应当加强对城市居民委员会工作的指导、支持和帮助”</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同时</w:t>
      </w:r>
      <w:r>
        <w:rPr>
          <w:rFonts w:hint="eastAsia" w:ascii="仿宋_GB2312" w:hAnsi="仿宋_GB2312" w:eastAsia="仿宋_GB2312" w:cs="仿宋_GB2312"/>
          <w:sz w:val="32"/>
          <w:szCs w:val="32"/>
          <w:lang w:val="en-US" w:eastAsia="zh-CN"/>
        </w:rPr>
        <w:t>《广东省实施〈中华人民共和国</w:t>
      </w:r>
      <w:r>
        <w:rPr>
          <w:rFonts w:hint="eastAsia" w:ascii="仿宋_GB2312" w:hAnsi="仿宋_GB2312" w:eastAsia="仿宋_GB2312" w:cs="仿宋_GB2312"/>
          <w:sz w:val="32"/>
          <w:szCs w:val="32"/>
          <w:lang w:val="en-US" w:eastAsia="zh-Hans"/>
        </w:rPr>
        <w:t>村</w:t>
      </w:r>
      <w:r>
        <w:rPr>
          <w:rFonts w:hint="eastAsia" w:ascii="仿宋_GB2312" w:hAnsi="仿宋_GB2312" w:eastAsia="仿宋_GB2312" w:cs="仿宋_GB2312"/>
          <w:sz w:val="32"/>
          <w:szCs w:val="32"/>
          <w:lang w:val="en-US" w:eastAsia="zh-CN"/>
        </w:rPr>
        <w:t>民委员会组织法〉办法》</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广东省村民委员会选举办法</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CN"/>
        </w:rPr>
        <w:t>《广东省实施《中华人民共和国城市居民委</w:t>
      </w:r>
      <w:r>
        <w:rPr>
          <w:rFonts w:hint="eastAsia" w:ascii="仿宋_GB2312" w:hAnsi="仿宋_GB2312" w:eastAsia="仿宋_GB2312" w:cs="仿宋_GB2312"/>
          <w:sz w:val="32"/>
          <w:szCs w:val="32"/>
          <w:highlight w:val="none"/>
          <w:lang w:eastAsia="zh-CN"/>
        </w:rPr>
        <w:t>员会组织法》办法》</w:t>
      </w:r>
      <w:r>
        <w:rPr>
          <w:rFonts w:hint="eastAsia" w:ascii="仿宋_GB2312" w:hAnsi="仿宋_GB2312" w:eastAsia="仿宋_GB2312" w:cs="仿宋_GB2312"/>
          <w:sz w:val="32"/>
          <w:szCs w:val="32"/>
          <w:highlight w:val="none"/>
          <w:lang w:eastAsia="zh-Hans"/>
        </w:rPr>
        <w:t>均规定了镇政府</w:t>
      </w:r>
      <w:r>
        <w:rPr>
          <w:rFonts w:hint="default"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lang w:eastAsia="zh-Hans"/>
        </w:rPr>
        <w:t>街道办事处</w:t>
      </w:r>
      <w:r>
        <w:rPr>
          <w:rFonts w:hint="default"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lang w:eastAsia="zh-Hans"/>
        </w:rPr>
        <w:t>对村民</w:t>
      </w:r>
      <w:r>
        <w:rPr>
          <w:rFonts w:hint="default"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lang w:eastAsia="zh-Hans"/>
        </w:rPr>
        <w:t>居民</w:t>
      </w:r>
      <w:r>
        <w:rPr>
          <w:rFonts w:hint="default"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lang w:eastAsia="zh-Hans"/>
        </w:rPr>
        <w:t>委</w:t>
      </w:r>
      <w:r>
        <w:rPr>
          <w:rFonts w:hint="eastAsia" w:ascii="仿宋_GB2312" w:hAnsi="仿宋_GB2312" w:eastAsia="仿宋_GB2312" w:cs="仿宋_GB2312"/>
          <w:sz w:val="32"/>
          <w:szCs w:val="32"/>
          <w:lang w:eastAsia="zh-Hans"/>
        </w:rPr>
        <w:t>员会选举</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投诉处理等</w:t>
      </w:r>
      <w:r>
        <w:rPr>
          <w:rFonts w:hint="eastAsia" w:ascii="仿宋_GB2312" w:hAnsi="仿宋_GB2312" w:eastAsia="仿宋_GB2312" w:cs="仿宋_GB2312"/>
          <w:sz w:val="32"/>
          <w:szCs w:val="32"/>
          <w:lang w:eastAsia="zh-CN"/>
        </w:rPr>
        <w:t>工作要求。且该内容参考了《广东省司法厅关于推进乡镇政府行政规范性文件制定和监督管理工作的指导意见（征求意见稿）》，因此</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以“不得</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作出非法干预”表述更为合适</w:t>
      </w:r>
      <w:r>
        <w:rPr>
          <w:rFonts w:hint="default" w:ascii="仿宋_GB2312" w:hAnsi="仿宋_GB2312" w:eastAsia="仿宋_GB2312" w:cs="仿宋_GB2312"/>
          <w:sz w:val="32"/>
          <w:szCs w:val="32"/>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Hans"/>
        </w:rPr>
      </w:pPr>
    </w:p>
    <w:p>
      <w:pPr>
        <w:numPr>
          <w:ilvl w:val="0"/>
          <w:numId w:val="0"/>
        </w:numPr>
        <w:spacing w:line="240" w:lineRule="auto"/>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反馈意见二：</w:t>
      </w:r>
      <w:r>
        <w:rPr>
          <w:rFonts w:hint="eastAsia" w:ascii="仿宋_GB2312" w:hAnsi="仿宋_GB2312" w:eastAsia="仿宋_GB2312" w:cs="仿宋_GB2312"/>
          <w:b w:val="0"/>
          <w:bCs/>
          <w:sz w:val="32"/>
          <w:szCs w:val="32"/>
          <w:lang w:val="en-US" w:eastAsia="zh-CN"/>
        </w:rPr>
        <w:t>建议修改或删除第二十二条第三款中的“该项目不自动列入下一年度立规计划。”</w:t>
      </w:r>
      <w:r>
        <w:rPr>
          <w:rFonts w:hint="eastAsia" w:ascii="仿宋_GB2312" w:hAnsi="仿宋_GB2312" w:eastAsia="仿宋_GB2312" w:cs="仿宋_GB2312"/>
          <w:b/>
          <w:bCs w:val="0"/>
          <w:sz w:val="32"/>
          <w:szCs w:val="32"/>
          <w:lang w:val="en-US" w:eastAsia="zh-CN"/>
        </w:rPr>
        <w:t>理由：</w:t>
      </w:r>
      <w:r>
        <w:rPr>
          <w:rFonts w:hint="eastAsia" w:ascii="仿宋_GB2312" w:hAnsi="仿宋_GB2312" w:eastAsia="仿宋_GB2312" w:cs="仿宋_GB2312"/>
          <w:b w:val="0"/>
          <w:bCs/>
          <w:sz w:val="32"/>
          <w:szCs w:val="32"/>
          <w:lang w:val="en-US" w:eastAsia="zh-CN"/>
        </w:rPr>
        <w:t>对于列入依法行政考核指标无意见，但是，不能因超时报审或未按规定暂缓报审，就将“该项目不自动列入下一年度立规计划”。《管理规定》是为了规范文件的管理，起草部门及其工作人员的过错可在依法行政考核中予以扣分惩戒，但项目本身并无过错，而且可能牵涉社会公众的广泛利益，不宜搞“一刀切”；再者，列入立规计划的项目是经市政府常务会议讨论通过的，是否继续列入下一年度立规计划，应由起草部门根据实际需要向市政府书面说明原因、明确意向后，由市政府决定。</w:t>
      </w:r>
      <w:r>
        <w:rPr>
          <w:rFonts w:hint="eastAsia" w:ascii="仿宋_GB2312" w:hAnsi="仿宋_GB2312" w:eastAsia="仿宋_GB2312" w:cs="仿宋_GB2312"/>
          <w:sz w:val="32"/>
          <w:szCs w:val="32"/>
        </w:rPr>
        <w:t>　　</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sz w:val="32"/>
          <w:szCs w:val="32"/>
        </w:rPr>
        <w:t>采纳情况及理由：</w:t>
      </w:r>
      <w:r>
        <w:rPr>
          <w:rFonts w:hint="eastAsia" w:ascii="仿宋_GB2312" w:hAnsi="仿宋_GB2312" w:eastAsia="仿宋_GB2312" w:cs="仿宋_GB2312"/>
          <w:b w:val="0"/>
          <w:bCs/>
          <w:sz w:val="32"/>
          <w:szCs w:val="32"/>
          <w:lang w:val="en-US" w:eastAsia="zh-CN"/>
        </w:rPr>
        <w:t>部分采纳。</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Hans"/>
        </w:rPr>
        <w:t>理由</w:t>
      </w:r>
      <w:r>
        <w:rPr>
          <w:rFonts w:hint="default" w:ascii="仿宋_GB2312" w:hAnsi="仿宋_GB2312" w:eastAsia="仿宋_GB2312" w:cs="仿宋_GB2312"/>
          <w:b w:val="0"/>
          <w:bCs/>
          <w:sz w:val="32"/>
          <w:szCs w:val="32"/>
          <w:lang w:eastAsia="zh-Hans"/>
        </w:rPr>
        <w:t>：</w:t>
      </w:r>
      <w:r>
        <w:rPr>
          <w:rFonts w:hint="eastAsia" w:ascii="仿宋_GB2312" w:hAnsi="仿宋_GB2312" w:eastAsia="仿宋_GB2312" w:cs="仿宋_GB2312"/>
          <w:b w:val="0"/>
          <w:bCs/>
          <w:sz w:val="32"/>
          <w:szCs w:val="32"/>
          <w:lang w:eastAsia="zh-CN"/>
        </w:rPr>
        <w:t>该规定主要是针对超期未在年度内报审且未按规定申请暂缓的立规项目，起草部门在综合考量后仍需制发出台的，可在下一年度重新立项，按程序由市政府审议决定。</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jc w:val="left"/>
        <w:textAlignment w:val="auto"/>
        <w:rPr>
          <w:rFonts w:hint="eastAsia" w:ascii="仿宋_GB2312" w:hAnsi="仿宋_GB2312" w:eastAsia="仿宋_GB2312" w:cs="仿宋_GB2312"/>
          <w:b/>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sz w:val="32"/>
          <w:szCs w:val="32"/>
        </w:rPr>
        <w:t>反馈意见三：</w:t>
      </w:r>
      <w:r>
        <w:rPr>
          <w:rFonts w:hint="eastAsia" w:ascii="仿宋_GB2312" w:hAnsi="仿宋_GB2312" w:eastAsia="仿宋_GB2312" w:cs="仿宋_GB2312"/>
          <w:b w:val="0"/>
          <w:bCs/>
          <w:sz w:val="32"/>
          <w:szCs w:val="32"/>
          <w:lang w:val="en-US" w:eastAsia="zh-CN"/>
        </w:rPr>
        <w:t>建议删除第二十二条第三款、第三十七条第四款、</w:t>
      </w:r>
      <w:r>
        <w:rPr>
          <w:rFonts w:hint="eastAsia" w:ascii="仿宋_GB2312" w:hAnsi="仿宋_GB2312" w:eastAsia="仿宋_GB2312" w:cs="仿宋_GB2312"/>
          <w:b w:val="0"/>
          <w:bCs/>
          <w:sz w:val="32"/>
          <w:szCs w:val="32"/>
          <w:lang w:val="en-US" w:eastAsia="zh-Hans"/>
        </w:rPr>
        <w:t>第五十</w:t>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lang w:val="en-US" w:eastAsia="zh-Hans"/>
        </w:rPr>
        <w:t>条</w:t>
      </w:r>
      <w:r>
        <w:rPr>
          <w:rFonts w:hint="eastAsia" w:ascii="仿宋_GB2312" w:hAnsi="仿宋_GB2312" w:eastAsia="仿宋_GB2312" w:cs="仿宋_GB2312"/>
          <w:b w:val="0"/>
          <w:bCs/>
          <w:sz w:val="32"/>
          <w:szCs w:val="32"/>
          <w:lang w:val="en-US" w:eastAsia="zh-CN"/>
        </w:rPr>
        <w:t>第二款、</w:t>
      </w:r>
      <w:r>
        <w:rPr>
          <w:rFonts w:hint="eastAsia" w:ascii="仿宋_GB2312" w:hAnsi="仿宋_GB2312" w:eastAsia="仿宋_GB2312" w:cs="仿宋_GB2312"/>
          <w:b w:val="0"/>
          <w:bCs/>
          <w:sz w:val="32"/>
          <w:szCs w:val="32"/>
          <w:lang w:val="en-US" w:eastAsia="zh-Hans"/>
        </w:rPr>
        <w:t>第五十</w:t>
      </w:r>
      <w:r>
        <w:rPr>
          <w:rFonts w:hint="eastAsia" w:ascii="仿宋_GB2312" w:hAnsi="仿宋_GB2312" w:eastAsia="仿宋_GB2312" w:cs="仿宋_GB2312"/>
          <w:b w:val="0"/>
          <w:bCs/>
          <w:sz w:val="32"/>
          <w:szCs w:val="32"/>
          <w:lang w:val="en-US" w:eastAsia="zh-CN"/>
        </w:rPr>
        <w:t>七</w:t>
      </w:r>
      <w:r>
        <w:rPr>
          <w:rFonts w:hint="eastAsia" w:ascii="仿宋_GB2312" w:hAnsi="仿宋_GB2312" w:eastAsia="仿宋_GB2312" w:cs="仿宋_GB2312"/>
          <w:b w:val="0"/>
          <w:bCs/>
          <w:sz w:val="32"/>
          <w:szCs w:val="32"/>
          <w:lang w:val="en-US" w:eastAsia="zh-Hans"/>
        </w:rPr>
        <w:t>条</w:t>
      </w:r>
      <w:r>
        <w:rPr>
          <w:rFonts w:hint="eastAsia" w:ascii="仿宋_GB2312" w:hAnsi="仿宋_GB2312" w:eastAsia="仿宋_GB2312" w:cs="仿宋_GB2312"/>
          <w:b w:val="0"/>
          <w:bCs/>
          <w:sz w:val="32"/>
          <w:szCs w:val="32"/>
          <w:lang w:val="en-US" w:eastAsia="zh-CN"/>
        </w:rPr>
        <w:t>第三款有关“列入依法行政考核指标”的表述。《管理规定》是为了规范文件的管理，而且第七条已经作出规定，细化依法行政考核指标可在考核方案中明确，无需在《管理规定》中明确考核指标。即使需要逐一罗列，建议集中在“第九章监督”中明确。</w:t>
      </w:r>
    </w:p>
    <w:p>
      <w:pPr>
        <w:numPr>
          <w:ilvl w:val="0"/>
          <w:numId w:val="0"/>
        </w:numPr>
        <w:spacing w:line="240" w:lineRule="auto"/>
        <w:ind w:leftChars="0" w:firstLine="643" w:firstLineChars="200"/>
        <w:jc w:val="lef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sz w:val="32"/>
          <w:szCs w:val="32"/>
        </w:rPr>
        <w:t>采纳情况及理由：</w:t>
      </w:r>
      <w:r>
        <w:rPr>
          <w:rFonts w:hint="eastAsia" w:ascii="仿宋_GB2312" w:hAnsi="仿宋_GB2312" w:eastAsia="仿宋_GB2312" w:cs="仿宋_GB2312"/>
          <w:b w:val="0"/>
          <w:bCs/>
          <w:sz w:val="32"/>
          <w:szCs w:val="32"/>
          <w:lang w:val="en-US" w:eastAsia="zh-CN"/>
        </w:rPr>
        <w:t>部分采纳。</w:t>
      </w:r>
    </w:p>
    <w:p>
      <w:pPr>
        <w:numPr>
          <w:ilvl w:val="0"/>
          <w:numId w:val="0"/>
        </w:numPr>
        <w:spacing w:line="240" w:lineRule="auto"/>
        <w:ind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lang w:val="en-US" w:eastAsia="zh-CN"/>
        </w:rPr>
        <w:t>理由：《管理规定》第七条已经作出规定，不再罗列。</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jc w:val="left"/>
        <w:textAlignment w:val="auto"/>
        <w:rPr>
          <w:rFonts w:hint="eastAsia" w:ascii="仿宋_GB2312" w:hAnsi="仿宋_GB2312" w:eastAsia="仿宋_GB2312" w:cs="仿宋_GB2312"/>
          <w:b/>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sz w:val="32"/>
          <w:szCs w:val="32"/>
        </w:rPr>
        <w:t>反馈意见四：</w:t>
      </w:r>
      <w:r>
        <w:rPr>
          <w:rFonts w:hint="eastAsia" w:ascii="仿宋_GB2312" w:hAnsi="仿宋_GB2312" w:eastAsia="仿宋_GB2312" w:cs="仿宋_GB2312"/>
          <w:b w:val="0"/>
          <w:bCs/>
          <w:sz w:val="32"/>
          <w:szCs w:val="32"/>
          <w:lang w:val="en-US" w:eastAsia="zh-CN"/>
        </w:rPr>
        <w:t>建议第三十九条第二款修改为“特殊情况下送审部门未完全采纳审核意见的理由和依据，司法行政部门应当在提请政府审议时作特别说明。”</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3" w:firstLineChars="200"/>
        <w:jc w:val="both"/>
        <w:textAlignment w:val="auto"/>
        <w:rPr>
          <w:rFonts w:hint="default" w:ascii="仿宋_GB2312" w:hAnsi="仿宋_GB2312" w:eastAsia="仿宋_GB2312" w:cs="仿宋_GB2312"/>
          <w:b w:val="0"/>
          <w:bCs/>
          <w:sz w:val="32"/>
          <w:szCs w:val="32"/>
          <w:lang w:eastAsia="zh-CN"/>
        </w:rPr>
      </w:pPr>
      <w:r>
        <w:rPr>
          <w:rFonts w:hint="eastAsia" w:ascii="仿宋_GB2312" w:hAnsi="仿宋_GB2312" w:eastAsia="仿宋_GB2312" w:cs="仿宋_GB2312"/>
          <w:b/>
          <w:bCs/>
          <w:sz w:val="32"/>
          <w:szCs w:val="32"/>
        </w:rPr>
        <w:t>采纳情况及理由：</w:t>
      </w:r>
      <w:r>
        <w:rPr>
          <w:rFonts w:hint="eastAsia" w:ascii="仿宋_GB2312" w:hAnsi="仿宋_GB2312" w:eastAsia="仿宋_GB2312" w:cs="仿宋_GB2312"/>
          <w:b w:val="0"/>
          <w:bCs/>
          <w:sz w:val="32"/>
          <w:szCs w:val="32"/>
          <w:lang w:val="en-US" w:eastAsia="zh-CN"/>
        </w:rPr>
        <w:t>不采纳</w:t>
      </w:r>
      <w:r>
        <w:rPr>
          <w:rFonts w:hint="default" w:ascii="仿宋_GB2312" w:hAnsi="仿宋_GB2312" w:eastAsia="仿宋_GB2312" w:cs="仿宋_GB2312"/>
          <w:b w:val="0"/>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理由：政府规范性文件原则上由司法行政部门提请政府审议，特殊情况下可以由起草部门提请审议。</w:t>
      </w:r>
    </w:p>
    <w:p>
      <w:pPr>
        <w:spacing w:line="600" w:lineRule="exact"/>
        <w:ind w:firstLine="643" w:firstLineChars="200"/>
        <w:rPr>
          <w:rFonts w:hint="eastAsia" w:ascii="仿宋_GB2312" w:hAnsi="仿宋_GB2312" w:eastAsia="仿宋_GB2312" w:cs="仿宋_GB2312"/>
          <w:b/>
          <w:bCs/>
          <w:sz w:val="32"/>
          <w:szCs w:val="32"/>
        </w:rPr>
      </w:pPr>
    </w:p>
    <w:p>
      <w:pPr>
        <w:spacing w:line="60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反馈意见五：</w:t>
      </w:r>
      <w:r>
        <w:rPr>
          <w:rFonts w:hint="eastAsia" w:ascii="仿宋_GB2312" w:hAnsi="仿宋_GB2312" w:eastAsia="仿宋_GB2312" w:cs="仿宋_GB2312"/>
          <w:b w:val="0"/>
          <w:bCs/>
          <w:sz w:val="32"/>
          <w:szCs w:val="32"/>
          <w:lang w:val="en-US" w:eastAsia="zh-CN"/>
        </w:rPr>
        <w:t>建议第四十四条第二款修改为“……可在</w:t>
      </w:r>
      <w:r>
        <w:rPr>
          <w:rFonts w:hint="eastAsia" w:ascii="仿宋_GB2312" w:hAnsi="仿宋_GB2312" w:eastAsia="仿宋_GB2312" w:cs="仿宋_GB2312"/>
          <w:b w:val="0"/>
          <w:bCs/>
          <w:color w:val="auto"/>
          <w:sz w:val="32"/>
          <w:szCs w:val="32"/>
          <w:lang w:val="en-US" w:eastAsia="zh-CN"/>
        </w:rPr>
        <w:t>出具审查意见的同时一并附上统一编号，起草部门在收到</w:t>
      </w:r>
      <w:r>
        <w:rPr>
          <w:rFonts w:hint="eastAsia" w:ascii="仿宋_GB2312" w:hAnsi="仿宋_GB2312" w:eastAsia="仿宋_GB2312" w:cs="仿宋_GB2312"/>
          <w:b/>
          <w:bCs w:val="0"/>
          <w:color w:val="auto"/>
          <w:sz w:val="32"/>
          <w:szCs w:val="32"/>
          <w:lang w:val="en-US" w:eastAsia="zh-CN"/>
        </w:rPr>
        <w:t>审查意见</w:t>
      </w:r>
      <w:r>
        <w:rPr>
          <w:rFonts w:hint="eastAsia" w:ascii="仿宋_GB2312" w:hAnsi="仿宋_GB2312" w:eastAsia="仿宋_GB2312" w:cs="仿宋_GB2312"/>
          <w:b w:val="0"/>
          <w:bCs/>
          <w:color w:val="auto"/>
          <w:sz w:val="32"/>
          <w:szCs w:val="32"/>
          <w:lang w:val="en-US" w:eastAsia="zh-CN"/>
        </w:rPr>
        <w:t>之日</w:t>
      </w:r>
      <w:r>
        <w:rPr>
          <w:rFonts w:hint="eastAsia" w:ascii="仿宋_GB2312" w:hAnsi="仿宋_GB2312" w:eastAsia="仿宋_GB2312" w:cs="仿宋_GB2312"/>
          <w:b/>
          <w:bCs w:val="0"/>
          <w:color w:val="auto"/>
          <w:sz w:val="32"/>
          <w:szCs w:val="32"/>
          <w:lang w:val="en-US" w:eastAsia="zh-CN"/>
        </w:rPr>
        <w:t>起</w:t>
      </w:r>
      <w:r>
        <w:rPr>
          <w:rFonts w:hint="eastAsia" w:ascii="仿宋_GB2312" w:hAnsi="仿宋_GB2312" w:eastAsia="仿宋_GB2312" w:cs="仿宋_GB2312"/>
          <w:b w:val="0"/>
          <w:bCs/>
          <w:color w:val="auto"/>
          <w:sz w:val="32"/>
          <w:szCs w:val="32"/>
          <w:lang w:val="en-US" w:eastAsia="zh-CN"/>
        </w:rPr>
        <w:t>10个工作日内形成正式文件后……。”</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采纳情况及理由：采纳。</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jc w:val="left"/>
        <w:textAlignment w:val="auto"/>
        <w:rPr>
          <w:rFonts w:hint="eastAsia" w:ascii="仿宋_GB2312" w:hAnsi="仿宋_GB2312" w:eastAsia="仿宋_GB2312" w:cs="仿宋_GB2312"/>
          <w:b/>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sz w:val="32"/>
          <w:szCs w:val="32"/>
        </w:rPr>
        <w:t>反馈意见六：</w:t>
      </w:r>
      <w:r>
        <w:rPr>
          <w:rFonts w:hint="eastAsia" w:ascii="仿宋_GB2312" w:hAnsi="仿宋_GB2312" w:eastAsia="仿宋_GB2312" w:cs="仿宋_GB2312"/>
          <w:b w:val="0"/>
          <w:bCs/>
          <w:sz w:val="32"/>
          <w:szCs w:val="32"/>
          <w:lang w:val="en-US" w:eastAsia="zh-CN"/>
        </w:rPr>
        <w:t>建议第四十六条第二款第（三）项修改为“部门规范性文件提请公开发布需要的其他资料”。</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rPr>
        <w:t>采纳情况及理由：</w:t>
      </w:r>
      <w:r>
        <w:rPr>
          <w:rFonts w:hint="eastAsia" w:ascii="仿宋_GB2312" w:hAnsi="仿宋_GB2312" w:eastAsia="仿宋_GB2312" w:cs="仿宋_GB2312"/>
          <w:b w:val="0"/>
          <w:bCs/>
          <w:sz w:val="32"/>
          <w:szCs w:val="32"/>
          <w:lang w:val="en-US" w:eastAsia="zh-CN"/>
        </w:rPr>
        <w:t>不采纳。</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理由：原表述更符合规文管理实际。</w:t>
      </w:r>
    </w:p>
    <w:p>
      <w:pPr>
        <w:keepNext w:val="0"/>
        <w:keepLines w:val="0"/>
        <w:pageBreakBefore w:val="0"/>
        <w:widowControl w:val="0"/>
        <w:numPr>
          <w:ilvl w:val="-1"/>
          <w:numId w:val="0"/>
        </w:numPr>
        <w:kinsoku/>
        <w:wordWrap/>
        <w:overflowPunct/>
        <w:topLinePunct w:val="0"/>
        <w:autoSpaceDE/>
        <w:autoSpaceDN/>
        <w:bidi w:val="0"/>
        <w:adjustRightInd/>
        <w:snapToGrid/>
        <w:ind w:left="0" w:leftChars="0" w:firstLine="643" w:firstLineChars="200"/>
        <w:jc w:val="left"/>
        <w:textAlignment w:val="auto"/>
        <w:rPr>
          <w:rFonts w:hint="eastAsia" w:ascii="仿宋_GB2312" w:hAnsi="仿宋_GB2312" w:eastAsia="仿宋_GB2312" w:cs="仿宋_GB2312"/>
          <w:b/>
          <w:bCs/>
          <w:sz w:val="32"/>
          <w:szCs w:val="32"/>
        </w:rPr>
      </w:pPr>
    </w:p>
    <w:p>
      <w:pPr>
        <w:keepNext w:val="0"/>
        <w:keepLines w:val="0"/>
        <w:pageBreakBefore w:val="0"/>
        <w:widowControl w:val="0"/>
        <w:numPr>
          <w:ilvl w:val="-1"/>
          <w:numId w:val="0"/>
        </w:numPr>
        <w:kinsoku/>
        <w:wordWrap/>
        <w:overflowPunct/>
        <w:topLinePunct w:val="0"/>
        <w:autoSpaceDE/>
        <w:autoSpaceDN/>
        <w:bidi w:val="0"/>
        <w:adjustRightInd/>
        <w:snapToGrid/>
        <w:ind w:left="0" w:leftChars="0" w:firstLine="643"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sz w:val="32"/>
          <w:szCs w:val="32"/>
        </w:rPr>
        <w:t>反馈意见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sz w:val="32"/>
          <w:szCs w:val="32"/>
          <w:lang w:val="en-US" w:eastAsia="zh-CN"/>
        </w:rPr>
        <w:t>第六十七条“……部门上规范性文件”应该是笔误，原应为“部门规范性文件”，建议修改。</w:t>
      </w:r>
    </w:p>
    <w:p>
      <w:pPr>
        <w:keepNext w:val="0"/>
        <w:keepLines w:val="0"/>
        <w:pageBreakBefore w:val="0"/>
        <w:widowControl w:val="0"/>
        <w:numPr>
          <w:ilvl w:val="-1"/>
          <w:numId w:val="0"/>
        </w:numPr>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rPr>
        <w:t>采纳情况及理由：采纳。</w:t>
      </w:r>
    </w:p>
    <w:p>
      <w:pPr>
        <w:keepNext w:val="0"/>
        <w:keepLines w:val="0"/>
        <w:pageBreakBefore w:val="0"/>
        <w:widowControl w:val="0"/>
        <w:numPr>
          <w:ilvl w:val="-1"/>
          <w:numId w:val="0"/>
        </w:numPr>
        <w:kinsoku/>
        <w:wordWrap/>
        <w:overflowPunct/>
        <w:topLinePunct w:val="0"/>
        <w:autoSpaceDE/>
        <w:autoSpaceDN/>
        <w:bidi w:val="0"/>
        <w:adjustRightInd/>
        <w:snapToGrid/>
        <w:ind w:left="0" w:leftChars="0" w:firstLine="643" w:firstLineChars="200"/>
        <w:jc w:val="left"/>
        <w:textAlignment w:val="auto"/>
        <w:rPr>
          <w:rFonts w:hint="eastAsia" w:ascii="仿宋_GB2312" w:hAnsi="仿宋_GB2312" w:eastAsia="仿宋_GB2312" w:cs="仿宋_GB2312"/>
          <w:b/>
          <w:bCs/>
          <w:sz w:val="32"/>
          <w:szCs w:val="32"/>
        </w:rPr>
      </w:pPr>
    </w:p>
    <w:p>
      <w:pPr>
        <w:keepNext w:val="0"/>
        <w:keepLines w:val="0"/>
        <w:pageBreakBefore w:val="0"/>
        <w:widowControl w:val="0"/>
        <w:numPr>
          <w:ilvl w:val="-1"/>
          <w:numId w:val="0"/>
        </w:numPr>
        <w:kinsoku/>
        <w:wordWrap/>
        <w:overflowPunct/>
        <w:topLinePunct w:val="0"/>
        <w:autoSpaceDE/>
        <w:autoSpaceDN/>
        <w:bidi w:val="0"/>
        <w:adjustRightInd/>
        <w:snapToGrid/>
        <w:ind w:left="0" w:leftChars="0" w:firstLine="643"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sz w:val="32"/>
          <w:szCs w:val="32"/>
        </w:rPr>
        <w:t>反馈意见</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sz w:val="32"/>
          <w:szCs w:val="32"/>
          <w:lang w:val="en-US" w:eastAsia="zh-CN"/>
        </w:rPr>
        <w:t>第六十八条“……其他组织全法权益的”应该是笔误，原应为“其他组织合法权益的”，建议修改。</w:t>
      </w:r>
    </w:p>
    <w:p>
      <w:pPr>
        <w:keepNext w:val="0"/>
        <w:keepLines w:val="0"/>
        <w:pageBreakBefore w:val="0"/>
        <w:widowControl w:val="0"/>
        <w:numPr>
          <w:ilvl w:val="-1"/>
          <w:numId w:val="0"/>
        </w:numPr>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rPr>
        <w:t>采纳情况及理由：采纳。</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A5EA3"/>
    <w:rsid w:val="04DA01E5"/>
    <w:rsid w:val="07B81C9D"/>
    <w:rsid w:val="09185A5A"/>
    <w:rsid w:val="09705C46"/>
    <w:rsid w:val="09906C60"/>
    <w:rsid w:val="09B5251A"/>
    <w:rsid w:val="0AC71FB2"/>
    <w:rsid w:val="0B4B2268"/>
    <w:rsid w:val="0EB541A1"/>
    <w:rsid w:val="118607CA"/>
    <w:rsid w:val="13CA2EC2"/>
    <w:rsid w:val="13FC185A"/>
    <w:rsid w:val="167C5C78"/>
    <w:rsid w:val="16FF1FA1"/>
    <w:rsid w:val="17C752D9"/>
    <w:rsid w:val="181A3EAF"/>
    <w:rsid w:val="192329D3"/>
    <w:rsid w:val="192D4C2A"/>
    <w:rsid w:val="1D9B42DD"/>
    <w:rsid w:val="1DF8712A"/>
    <w:rsid w:val="1E681AE3"/>
    <w:rsid w:val="20372A49"/>
    <w:rsid w:val="21764864"/>
    <w:rsid w:val="243F101F"/>
    <w:rsid w:val="24D97FA3"/>
    <w:rsid w:val="2539393F"/>
    <w:rsid w:val="2619354E"/>
    <w:rsid w:val="26291CFF"/>
    <w:rsid w:val="279C3C86"/>
    <w:rsid w:val="2D97645D"/>
    <w:rsid w:val="308E0B85"/>
    <w:rsid w:val="31723FF0"/>
    <w:rsid w:val="32D23A47"/>
    <w:rsid w:val="32D86AAD"/>
    <w:rsid w:val="35070B75"/>
    <w:rsid w:val="359B6346"/>
    <w:rsid w:val="3CA16662"/>
    <w:rsid w:val="3FAA5CD9"/>
    <w:rsid w:val="44522878"/>
    <w:rsid w:val="447A09F0"/>
    <w:rsid w:val="45F6487D"/>
    <w:rsid w:val="47945C0E"/>
    <w:rsid w:val="4AA31BB1"/>
    <w:rsid w:val="4E2138D0"/>
    <w:rsid w:val="4F214987"/>
    <w:rsid w:val="4F73569C"/>
    <w:rsid w:val="505523E9"/>
    <w:rsid w:val="50556724"/>
    <w:rsid w:val="521971F2"/>
    <w:rsid w:val="5275549E"/>
    <w:rsid w:val="5BBA5D71"/>
    <w:rsid w:val="5C375214"/>
    <w:rsid w:val="5D045166"/>
    <w:rsid w:val="5E615924"/>
    <w:rsid w:val="5F7D28D7"/>
    <w:rsid w:val="60580C42"/>
    <w:rsid w:val="668B749F"/>
    <w:rsid w:val="67F755FF"/>
    <w:rsid w:val="6A3B5AFB"/>
    <w:rsid w:val="6B22222C"/>
    <w:rsid w:val="6D390927"/>
    <w:rsid w:val="7367781F"/>
    <w:rsid w:val="7461344C"/>
    <w:rsid w:val="75C3387B"/>
    <w:rsid w:val="76406106"/>
    <w:rsid w:val="76591A9B"/>
    <w:rsid w:val="76F42613"/>
    <w:rsid w:val="789475C5"/>
    <w:rsid w:val="7AF1067C"/>
    <w:rsid w:val="7BAD2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unhideWhenUsed/>
    <w:qFormat/>
    <w:uiPriority w:val="99"/>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2021-09-27T10:07:00Z</dcterms:created>
  <dc:creator>Administrator</dc:creator>
  <cp:lastModifiedBy>刘清宝 </cp:lastModifiedBy>
  <dcterms:modified xsi:type="dcterms:W3CDTF">2021-12-21T01:51:57Z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37B6A3BBDFA7448E8999BACBBC5437F6</vt:lpwstr>
  </property>
</Properties>
</file>