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24D5" w:rsidRDefault="006C24D5" w:rsidP="00A1466E">
      <w:pPr>
        <w:spacing w:line="590" w:lineRule="exact"/>
        <w:ind w:firstLine="640"/>
        <w:jc w:val="left"/>
        <w:rPr>
          <w:rFonts w:ascii="仿宋" w:hAnsi="仿宋"/>
        </w:rPr>
      </w:pPr>
      <w:r>
        <w:rPr>
          <w:rFonts w:ascii="仿宋" w:hAnsi="仿宋" w:hint="eastAsia"/>
        </w:rPr>
        <w:t>附件</w:t>
      </w:r>
      <w:r>
        <w:rPr>
          <w:rFonts w:ascii="仿宋" w:hAnsi="仿宋" w:hint="eastAsia"/>
        </w:rPr>
        <w:t>1</w:t>
      </w:r>
    </w:p>
    <w:p w:rsidR="006C24D5" w:rsidRDefault="006C24D5" w:rsidP="00A1466E">
      <w:pPr>
        <w:spacing w:line="590" w:lineRule="exact"/>
        <w:ind w:firstLine="883"/>
        <w:jc w:val="center"/>
        <w:rPr>
          <w:rFonts w:asciiTheme="majorEastAsia" w:eastAsiaTheme="majorEastAsia" w:hAnsiTheme="majorEastAsia" w:cs="仿宋"/>
          <w:b/>
          <w:sz w:val="44"/>
          <w:szCs w:val="44"/>
        </w:rPr>
      </w:pPr>
      <w:r>
        <w:rPr>
          <w:rFonts w:asciiTheme="majorEastAsia" w:eastAsiaTheme="majorEastAsia" w:hAnsiTheme="majorEastAsia" w:cs="仿宋" w:hint="eastAsia"/>
          <w:b/>
          <w:sz w:val="44"/>
          <w:szCs w:val="44"/>
        </w:rPr>
        <w:t>本次检验项目</w:t>
      </w:r>
    </w:p>
    <w:p w:rsidR="006E1783" w:rsidRDefault="006E1783" w:rsidP="006E1783">
      <w:pPr>
        <w:pStyle w:val="a7"/>
        <w:keepNext/>
        <w:keepLines/>
        <w:numPr>
          <w:ilvl w:val="0"/>
          <w:numId w:val="11"/>
        </w:numPr>
        <w:spacing w:before="260" w:after="260" w:line="416" w:lineRule="auto"/>
        <w:ind w:firstLineChars="0"/>
        <w:jc w:val="left"/>
        <w:outlineLvl w:val="1"/>
        <w:rPr>
          <w:rFonts w:ascii="Calibri Light" w:eastAsia="宋体" w:hAnsi="Calibri Light" w:cs="Times New Roman"/>
          <w:b/>
          <w:bCs/>
          <w:sz w:val="32"/>
          <w:szCs w:val="32"/>
        </w:rPr>
      </w:pPr>
      <w:r>
        <w:rPr>
          <w:rFonts w:ascii="Calibri Light" w:eastAsia="宋体" w:hAnsi="Calibri Light" w:cs="Times New Roman" w:hint="eastAsia"/>
          <w:b/>
          <w:bCs/>
          <w:sz w:val="32"/>
          <w:szCs w:val="32"/>
        </w:rPr>
        <w:t>粮食加工品</w:t>
      </w:r>
    </w:p>
    <w:p w:rsidR="006E1783" w:rsidRDefault="006E1783" w:rsidP="006E1783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（一）检验依据</w:t>
      </w:r>
    </w:p>
    <w:p w:rsidR="006E1783" w:rsidRDefault="006E1783" w:rsidP="006E1783">
      <w:pPr>
        <w:pStyle w:val="3"/>
      </w:pPr>
      <w:r>
        <w:t>GB 2761-2017</w:t>
      </w:r>
      <w:r>
        <w:t>《食品安全国家标准</w:t>
      </w:r>
      <w:r>
        <w:t xml:space="preserve"> </w:t>
      </w:r>
      <w:r>
        <w:t>食品中真菌毒素限量》</w:t>
      </w:r>
      <w:r>
        <w:rPr>
          <w:rFonts w:hint="eastAsia"/>
        </w:rPr>
        <w:t>、</w:t>
      </w:r>
      <w:r>
        <w:t>GB 2762-2017</w:t>
      </w:r>
      <w:r>
        <w:t>《食品安全国家标准</w:t>
      </w:r>
      <w:r>
        <w:t xml:space="preserve"> </w:t>
      </w:r>
      <w:r>
        <w:t>食品中污染物限量》</w:t>
      </w:r>
      <w:r>
        <w:rPr>
          <w:rFonts w:hint="eastAsia"/>
        </w:rPr>
        <w:t>、</w:t>
      </w:r>
      <w:r>
        <w:t>GB 5009.17-2014</w:t>
      </w:r>
      <w:r>
        <w:t>《食品安全国家标准</w:t>
      </w:r>
      <w:r>
        <w:t xml:space="preserve"> </w:t>
      </w:r>
      <w:r>
        <w:t>食品中总汞及有机汞的测定》</w:t>
      </w:r>
      <w:r>
        <w:rPr>
          <w:rFonts w:hint="eastAsia"/>
        </w:rPr>
        <w:t>、</w:t>
      </w:r>
      <w:r>
        <w:t>GB 5009.11-2014</w:t>
      </w:r>
      <w:r>
        <w:t>《食品安全国家标准</w:t>
      </w:r>
      <w:r>
        <w:t xml:space="preserve"> </w:t>
      </w:r>
      <w:r>
        <w:t>食品中总砷及无机砷的测定》</w:t>
      </w:r>
      <w:r>
        <w:rPr>
          <w:rFonts w:hint="eastAsia"/>
        </w:rPr>
        <w:t>、</w:t>
      </w:r>
      <w:bookmarkStart w:id="0" w:name="_Hlk74668794"/>
      <w:r>
        <w:t>GB 5009.12-2017</w:t>
      </w:r>
      <w:r>
        <w:t>《食品安全国家标准</w:t>
      </w:r>
      <w:r>
        <w:t xml:space="preserve"> </w:t>
      </w:r>
      <w:r>
        <w:t>食品中铅的测定》</w:t>
      </w:r>
      <w:r>
        <w:rPr>
          <w:rFonts w:hint="eastAsia"/>
        </w:rPr>
        <w:t>、</w:t>
      </w:r>
      <w:bookmarkEnd w:id="0"/>
      <w:r>
        <w:t>GB 5009.123-2014</w:t>
      </w:r>
      <w:r>
        <w:t>《食品安全国家标准</w:t>
      </w:r>
      <w:r>
        <w:t xml:space="preserve"> </w:t>
      </w:r>
      <w:r>
        <w:t>食品中铬的测定》</w:t>
      </w:r>
      <w:r>
        <w:rPr>
          <w:rFonts w:hint="eastAsia"/>
        </w:rPr>
        <w:t>、</w:t>
      </w:r>
      <w:r>
        <w:t>GB 5009.15-2014</w:t>
      </w:r>
      <w:r>
        <w:t>《食品安全国家标准</w:t>
      </w:r>
      <w:r>
        <w:t xml:space="preserve"> </w:t>
      </w:r>
      <w:r>
        <w:t>食品中镉的测定》</w:t>
      </w:r>
      <w:r>
        <w:rPr>
          <w:rFonts w:hint="eastAsia"/>
        </w:rPr>
        <w:t>、</w:t>
      </w:r>
      <w:r>
        <w:t>GB 5009.22-2016</w:t>
      </w:r>
      <w:r>
        <w:t>《食品安全国家标准</w:t>
      </w:r>
      <w:r>
        <w:t xml:space="preserve"> </w:t>
      </w:r>
      <w:r>
        <w:t>食品中黄曲霉毒素</w:t>
      </w:r>
      <w:r>
        <w:t>B</w:t>
      </w:r>
      <w:r>
        <w:t>族和</w:t>
      </w:r>
      <w:r>
        <w:t>G</w:t>
      </w:r>
      <w:r>
        <w:t>族的测定》</w:t>
      </w:r>
    </w:p>
    <w:p w:rsidR="006E1783" w:rsidRDefault="006E1783" w:rsidP="006E1783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（二）检验项目</w:t>
      </w:r>
    </w:p>
    <w:p w:rsidR="001750AB" w:rsidRPr="006E1783" w:rsidRDefault="006E1783" w:rsidP="001750A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47014">
        <w:rPr>
          <w:rFonts w:ascii="仿宋" w:eastAsia="仿宋" w:hAnsi="仿宋" w:hint="eastAsia"/>
          <w:sz w:val="32"/>
          <w:szCs w:val="32"/>
        </w:rPr>
        <w:t>铅（以Pb计）、镉（以Cd计）、无机砷（以As计）、黄曲霉毒素B1、铬(以Cr计)、总汞(以Hg计)</w:t>
      </w:r>
    </w:p>
    <w:p w:rsidR="00E33CEE" w:rsidRPr="003667D1" w:rsidRDefault="00F116F8" w:rsidP="00286B9A">
      <w:pPr>
        <w:keepNext/>
        <w:keepLines/>
        <w:spacing w:before="260" w:after="260" w:line="416" w:lineRule="auto"/>
        <w:jc w:val="left"/>
        <w:outlineLvl w:val="1"/>
        <w:rPr>
          <w:rFonts w:ascii="Calibri Light" w:eastAsia="宋体" w:hAnsi="Calibri Light" w:cs="Times New Roman"/>
          <w:b/>
          <w:bCs/>
          <w:sz w:val="32"/>
          <w:szCs w:val="32"/>
        </w:rPr>
      </w:pPr>
      <w:r>
        <w:rPr>
          <w:rFonts w:ascii="Calibri Light" w:eastAsia="宋体" w:hAnsi="Calibri Light" w:cs="Times New Roman" w:hint="eastAsia"/>
          <w:b/>
          <w:bCs/>
          <w:sz w:val="32"/>
          <w:szCs w:val="32"/>
        </w:rPr>
        <w:t>二</w:t>
      </w:r>
      <w:r w:rsidR="003667D1">
        <w:rPr>
          <w:rFonts w:ascii="Calibri Light" w:eastAsia="宋体" w:hAnsi="Calibri Light" w:cs="Times New Roman" w:hint="eastAsia"/>
          <w:b/>
          <w:bCs/>
          <w:sz w:val="32"/>
          <w:szCs w:val="32"/>
        </w:rPr>
        <w:t>、</w:t>
      </w:r>
      <w:r w:rsidR="00E33CEE" w:rsidRPr="003667D1">
        <w:rPr>
          <w:rFonts w:ascii="Calibri Light" w:eastAsia="宋体" w:hAnsi="Calibri Light" w:cs="Times New Roman" w:hint="eastAsia"/>
          <w:b/>
          <w:bCs/>
          <w:sz w:val="32"/>
          <w:szCs w:val="32"/>
        </w:rPr>
        <w:t>餐饮食品</w:t>
      </w:r>
    </w:p>
    <w:p w:rsidR="00E33CEE" w:rsidRDefault="00E33CEE" w:rsidP="00E33CEE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（一）检验依据</w:t>
      </w:r>
    </w:p>
    <w:p w:rsidR="00E33CEE" w:rsidRDefault="00E33CEE" w:rsidP="00E33CEE">
      <w:pPr>
        <w:pStyle w:val="3"/>
      </w:pPr>
      <w:bookmarkStart w:id="1" w:name="_Hlk88234933"/>
      <w:r>
        <w:rPr>
          <w:rFonts w:hint="eastAsia"/>
        </w:rPr>
        <w:t>GB 5009.28-2016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食品中苯甲酸、山梨酸和糖精钠的测定》、</w:t>
      </w:r>
      <w:r>
        <w:rPr>
          <w:rFonts w:hint="eastAsia"/>
        </w:rPr>
        <w:t xml:space="preserve">GB 5009.182-2017 </w:t>
      </w:r>
      <w:r>
        <w:rPr>
          <w:rFonts w:hint="eastAsia"/>
        </w:rPr>
        <w:t>《食品安全国</w:t>
      </w:r>
      <w:r>
        <w:rPr>
          <w:rFonts w:hint="eastAsia"/>
        </w:rPr>
        <w:lastRenderedPageBreak/>
        <w:t>家标准</w:t>
      </w:r>
      <w:r>
        <w:rPr>
          <w:rFonts w:hint="eastAsia"/>
        </w:rPr>
        <w:t xml:space="preserve"> </w:t>
      </w:r>
      <w:r>
        <w:rPr>
          <w:rFonts w:hint="eastAsia"/>
        </w:rPr>
        <w:t>食品中铝的测定》、</w:t>
      </w:r>
      <w:r>
        <w:rPr>
          <w:rFonts w:hint="eastAsia"/>
        </w:rPr>
        <w:t xml:space="preserve">GB 4789.4-2016 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食品微生物学检验</w:t>
      </w:r>
      <w:r>
        <w:rPr>
          <w:rFonts w:hint="eastAsia"/>
        </w:rPr>
        <w:t xml:space="preserve"> </w:t>
      </w:r>
      <w:r>
        <w:rPr>
          <w:rFonts w:hint="eastAsia"/>
        </w:rPr>
        <w:t>沙门氏菌检验》、</w:t>
      </w:r>
      <w:r>
        <w:rPr>
          <w:rFonts w:hint="eastAsia"/>
        </w:rPr>
        <w:t>GB 5009.97-2016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食品中环己基氨基磺酸钠的测定》、</w:t>
      </w:r>
      <w:r>
        <w:rPr>
          <w:rFonts w:hint="eastAsia"/>
        </w:rPr>
        <w:t>5009.121-2016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食品中脱氢乙酸的测定》、</w:t>
      </w:r>
      <w:r>
        <w:rPr>
          <w:rFonts w:hint="eastAsia"/>
        </w:rPr>
        <w:t xml:space="preserve">NY/T 1723-2009 </w:t>
      </w:r>
      <w:r>
        <w:rPr>
          <w:rFonts w:hint="eastAsia"/>
        </w:rPr>
        <w:t>《食品中富马酸二甲酯的测定</w:t>
      </w:r>
      <w:r>
        <w:rPr>
          <w:rFonts w:hint="eastAsia"/>
        </w:rPr>
        <w:t xml:space="preserve"> </w:t>
      </w:r>
      <w:r>
        <w:rPr>
          <w:rFonts w:hint="eastAsia"/>
        </w:rPr>
        <w:t>高效液相色谱法》、</w:t>
      </w:r>
      <w:r>
        <w:rPr>
          <w:rFonts w:hint="eastAsia"/>
        </w:rPr>
        <w:t xml:space="preserve">GB 4789.30-2016 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食品微生物学检验</w:t>
      </w:r>
      <w:r>
        <w:rPr>
          <w:rFonts w:hint="eastAsia"/>
        </w:rPr>
        <w:t xml:space="preserve"> </w:t>
      </w:r>
      <w:r>
        <w:rPr>
          <w:rFonts w:hint="eastAsia"/>
        </w:rPr>
        <w:t>单核细胞增生李斯特氏菌检验》、</w:t>
      </w:r>
      <w:r>
        <w:rPr>
          <w:rFonts w:hint="eastAsia"/>
        </w:rPr>
        <w:t xml:space="preserve">GB 4789.36-2016 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食品微生物学检验</w:t>
      </w:r>
      <w:r>
        <w:rPr>
          <w:rFonts w:hint="eastAsia"/>
        </w:rPr>
        <w:t xml:space="preserve"> </w:t>
      </w:r>
      <w:r>
        <w:rPr>
          <w:rFonts w:hint="eastAsia"/>
        </w:rPr>
        <w:t>大肠埃希氏菌</w:t>
      </w:r>
      <w:r>
        <w:rPr>
          <w:rFonts w:hint="eastAsia"/>
        </w:rPr>
        <w:t>O157:H7/NM</w:t>
      </w:r>
      <w:r>
        <w:rPr>
          <w:rFonts w:hint="eastAsia"/>
        </w:rPr>
        <w:t>检验》、</w:t>
      </w:r>
      <w:r>
        <w:rPr>
          <w:rFonts w:hint="eastAsia"/>
        </w:rPr>
        <w:t xml:space="preserve">GB 4789.10-2016 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食品微生物学检验</w:t>
      </w:r>
      <w:r>
        <w:rPr>
          <w:rFonts w:hint="eastAsia"/>
        </w:rPr>
        <w:t xml:space="preserve"> </w:t>
      </w:r>
      <w:r>
        <w:rPr>
          <w:rFonts w:hint="eastAsia"/>
        </w:rPr>
        <w:t>金黄色葡萄球菌检验》、</w:t>
      </w:r>
      <w:r>
        <w:rPr>
          <w:rFonts w:hint="eastAsia"/>
        </w:rPr>
        <w:t xml:space="preserve">GB/T 9695.6-2008 </w:t>
      </w:r>
      <w:r>
        <w:rPr>
          <w:rFonts w:hint="eastAsia"/>
        </w:rPr>
        <w:t>《肉制品</w:t>
      </w:r>
      <w:r>
        <w:rPr>
          <w:rFonts w:hint="eastAsia"/>
        </w:rPr>
        <w:t xml:space="preserve"> </w:t>
      </w:r>
      <w:r>
        <w:rPr>
          <w:rFonts w:hint="eastAsia"/>
        </w:rPr>
        <w:t>胭脂红着色剂测定》</w:t>
      </w:r>
      <w:r w:rsidR="00A50566">
        <w:rPr>
          <w:rFonts w:hint="eastAsia"/>
        </w:rPr>
        <w:t>、</w:t>
      </w:r>
      <w:r>
        <w:rPr>
          <w:rFonts w:hint="eastAsia"/>
        </w:rPr>
        <w:t xml:space="preserve">GB 10136-2015 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动物性水产制品》、</w:t>
      </w:r>
      <w:r>
        <w:rPr>
          <w:rFonts w:hint="eastAsia"/>
        </w:rPr>
        <w:t>GB 5009.12-2017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食品中铅的测定》、</w:t>
      </w:r>
      <w:r>
        <w:rPr>
          <w:rFonts w:hint="eastAsia"/>
        </w:rPr>
        <w:t>GB 5009.227-2016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食品中过氧化值的测定》、</w:t>
      </w:r>
      <w:r>
        <w:rPr>
          <w:rFonts w:hint="eastAsia"/>
        </w:rPr>
        <w:t>GB 5009.229-2016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食品中酸价的测定》、</w:t>
      </w:r>
      <w:r>
        <w:rPr>
          <w:rFonts w:hint="eastAsia"/>
        </w:rPr>
        <w:t>GB 5009.15-2014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食品中镉的测定》、</w:t>
      </w:r>
      <w:r>
        <w:rPr>
          <w:rFonts w:hint="eastAsia"/>
        </w:rPr>
        <w:t>GB 2760-2014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食品添加剂使用标准》、</w:t>
      </w:r>
      <w:r>
        <w:rPr>
          <w:rFonts w:hint="eastAsia"/>
        </w:rPr>
        <w:t>GB 2762-2017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食品中污染物限量》、</w:t>
      </w:r>
      <w:r>
        <w:rPr>
          <w:rFonts w:hint="eastAsia"/>
        </w:rPr>
        <w:t xml:space="preserve">GB/T 21915-2008 </w:t>
      </w:r>
      <w:r>
        <w:rPr>
          <w:rFonts w:hint="eastAsia"/>
        </w:rPr>
        <w:t>《食品中纳他霉素的测定</w:t>
      </w:r>
      <w:r>
        <w:rPr>
          <w:rFonts w:hint="eastAsia"/>
        </w:rPr>
        <w:t xml:space="preserve"> </w:t>
      </w:r>
      <w:r>
        <w:rPr>
          <w:rFonts w:hint="eastAsia"/>
        </w:rPr>
        <w:t>液相色谱法》、</w:t>
      </w:r>
      <w:r>
        <w:rPr>
          <w:rFonts w:hint="eastAsia"/>
        </w:rPr>
        <w:t xml:space="preserve">GB 5009.263-2016 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食品中阿斯巴甜和阿力甜的测定》、</w:t>
      </w:r>
      <w:r>
        <w:rPr>
          <w:rFonts w:hint="eastAsia"/>
        </w:rPr>
        <w:t>GB 4789.2-2016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食品微生物学检验</w:t>
      </w:r>
      <w:r>
        <w:rPr>
          <w:rFonts w:hint="eastAsia"/>
        </w:rPr>
        <w:t xml:space="preserve"> </w:t>
      </w:r>
      <w:r>
        <w:rPr>
          <w:rFonts w:hint="eastAsia"/>
        </w:rPr>
        <w:t>菌落总数测定》、</w:t>
      </w:r>
      <w:r>
        <w:rPr>
          <w:rFonts w:hint="eastAsia"/>
        </w:rPr>
        <w:t>GB 4789.3-2016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食品微生物</w:t>
      </w:r>
      <w:r>
        <w:rPr>
          <w:rFonts w:hint="eastAsia"/>
        </w:rPr>
        <w:lastRenderedPageBreak/>
        <w:t>学检验</w:t>
      </w:r>
      <w:r>
        <w:rPr>
          <w:rFonts w:hint="eastAsia"/>
        </w:rPr>
        <w:t xml:space="preserve"> </w:t>
      </w:r>
      <w:r>
        <w:rPr>
          <w:rFonts w:hint="eastAsia"/>
        </w:rPr>
        <w:t>大肠菌群计数》等。</w:t>
      </w:r>
      <w:bookmarkEnd w:id="1"/>
    </w:p>
    <w:p w:rsidR="00E33CEE" w:rsidRDefault="00E33CEE" w:rsidP="00E33CEE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（二）检验项目</w:t>
      </w:r>
    </w:p>
    <w:p w:rsidR="00E33CEE" w:rsidRDefault="00E33CEE" w:rsidP="00E33CE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苯甲酸及其钠盐（以苯甲酸计）、山梨酸及其钾盐（以山梨酸计）、糖精钠（以糖精计）、铝的残留量(干样品,以Al计)、甜蜜素（以环己基氨基磺酸计）、脱氢乙酸及其钠盐（以脱氢乙酸计）、富马酸二甲酯、单核细胞增生李斯特氏菌、镉（以Cd计）、吸虫囊蚴、线虫幼虫、绦虫裂头蚴、铅（以Pb计）、二氧化硫残留量、菌落总数、大肠埃希氏菌、金黄色葡萄球菌、蜡样芽孢杆菌、沙门氏菌、过氧化值、酸价、胭脂红、亚硝酸盐（以亚硝酸钠计）、克伦特罗、莱克多巴胺、沙丁胺醇、氯霉素、恩诺沙星（以恩诺沙星与环丙沙星之和计）、磺胺类、甲氧苄啶、五氯酚酸钠、甲醛次硫酸氢钠(以甲醛计)、安赛蜜、纳他霉素、阿斯巴甜、游离性余氯、阴离子合成洗涤剂（以十二烷基苯磺酸钠计）。</w:t>
      </w:r>
    </w:p>
    <w:p w:rsidR="00286B9A" w:rsidRPr="00F116F8" w:rsidRDefault="00286B9A" w:rsidP="00F116F8">
      <w:pPr>
        <w:pStyle w:val="a7"/>
        <w:keepNext/>
        <w:keepLines/>
        <w:numPr>
          <w:ilvl w:val="0"/>
          <w:numId w:val="25"/>
        </w:numPr>
        <w:spacing w:before="260" w:after="260" w:line="416" w:lineRule="auto"/>
        <w:ind w:firstLineChars="0"/>
        <w:jc w:val="left"/>
        <w:outlineLvl w:val="1"/>
        <w:rPr>
          <w:rFonts w:ascii="Calibri Light" w:eastAsia="宋体" w:hAnsi="Calibri Light" w:cs="Times New Roman"/>
          <w:b/>
          <w:bCs/>
          <w:sz w:val="32"/>
          <w:szCs w:val="32"/>
        </w:rPr>
      </w:pPr>
      <w:r w:rsidRPr="00F116F8">
        <w:rPr>
          <w:rFonts w:ascii="Calibri Light" w:eastAsia="宋体" w:hAnsi="Calibri Light" w:cs="Times New Roman" w:hint="eastAsia"/>
          <w:b/>
          <w:bCs/>
          <w:sz w:val="32"/>
          <w:szCs w:val="32"/>
        </w:rPr>
        <w:t>食用油、油脂及其制品</w:t>
      </w:r>
    </w:p>
    <w:p w:rsidR="00286B9A" w:rsidRDefault="00286B9A" w:rsidP="00286B9A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（一）检验依据</w:t>
      </w:r>
    </w:p>
    <w:p w:rsidR="00286B9A" w:rsidRDefault="00286B9A" w:rsidP="00286B9A">
      <w:pPr>
        <w:pStyle w:val="3"/>
      </w:pPr>
      <w:bookmarkStart w:id="2" w:name="_Hlk74669299"/>
      <w:r>
        <w:t>GB 2760-2014</w:t>
      </w:r>
      <w:r>
        <w:t>《食品安全国家标准</w:t>
      </w:r>
      <w:r>
        <w:t xml:space="preserve"> </w:t>
      </w:r>
      <w:r>
        <w:t>食品添加剂使用标准》</w:t>
      </w:r>
      <w:bookmarkEnd w:id="2"/>
      <w:r>
        <w:rPr>
          <w:rFonts w:hint="eastAsia"/>
        </w:rPr>
        <w:t>、</w:t>
      </w:r>
      <w:r>
        <w:t>GB 2716-2018</w:t>
      </w:r>
      <w:r>
        <w:t>《食品安全国家标准</w:t>
      </w:r>
      <w:r>
        <w:t xml:space="preserve"> </w:t>
      </w:r>
      <w:r>
        <w:t>植物油》</w:t>
      </w:r>
      <w:r>
        <w:rPr>
          <w:rFonts w:hint="eastAsia"/>
        </w:rPr>
        <w:t>、</w:t>
      </w:r>
      <w:r>
        <w:t xml:space="preserve">GB 5009.32-2016 </w:t>
      </w:r>
      <w:r>
        <w:t>《食品安全国家标准</w:t>
      </w:r>
      <w:r>
        <w:t xml:space="preserve"> </w:t>
      </w:r>
      <w:r>
        <w:t>食品中</w:t>
      </w:r>
      <w:r>
        <w:t>9</w:t>
      </w:r>
      <w:r>
        <w:t>种抗氧化剂的测定》</w:t>
      </w:r>
      <w:r>
        <w:rPr>
          <w:rFonts w:hint="eastAsia"/>
        </w:rPr>
        <w:t>、</w:t>
      </w:r>
      <w:r>
        <w:t xml:space="preserve">GB 5009.262-2016 </w:t>
      </w:r>
      <w:r>
        <w:t>《食品安全国家标准</w:t>
      </w:r>
      <w:r>
        <w:t xml:space="preserve"> </w:t>
      </w:r>
      <w:r>
        <w:t>食品中溶剂残留量的测定》</w:t>
      </w:r>
      <w:r>
        <w:rPr>
          <w:rFonts w:hint="eastAsia"/>
        </w:rPr>
        <w:t>、</w:t>
      </w:r>
      <w:r>
        <w:t>GB 5009.227-2016</w:t>
      </w:r>
      <w:r>
        <w:t>《食品安全国家标准</w:t>
      </w:r>
      <w:r>
        <w:t xml:space="preserve"> </w:t>
      </w:r>
      <w:r>
        <w:t>食</w:t>
      </w:r>
      <w:r>
        <w:lastRenderedPageBreak/>
        <w:t>品中过氧化值的测定》</w:t>
      </w:r>
      <w:r>
        <w:rPr>
          <w:rFonts w:hint="eastAsia"/>
        </w:rPr>
        <w:t>、</w:t>
      </w:r>
      <w:r>
        <w:t>GB 5009.229-2016</w:t>
      </w:r>
      <w:r>
        <w:t>《食品安全国家标准</w:t>
      </w:r>
      <w:r>
        <w:t xml:space="preserve"> </w:t>
      </w:r>
      <w:r>
        <w:t>食品中酸价的测定》</w:t>
      </w:r>
      <w:r>
        <w:rPr>
          <w:rFonts w:hint="eastAsia"/>
        </w:rPr>
        <w:t>、</w:t>
      </w:r>
      <w:r w:rsidRPr="001F77FE">
        <w:t xml:space="preserve">GB 5009.27-2016 </w:t>
      </w:r>
      <w:r>
        <w:rPr>
          <w:rFonts w:hint="eastAsia"/>
        </w:rPr>
        <w:t>《</w:t>
      </w:r>
      <w:r w:rsidRPr="001F77FE">
        <w:t>食品安全国家标准</w:t>
      </w:r>
      <w:r w:rsidRPr="001F77FE">
        <w:t xml:space="preserve"> </w:t>
      </w:r>
      <w:r w:rsidRPr="001F77FE">
        <w:t>食品中苯并（</w:t>
      </w:r>
      <w:r w:rsidRPr="001F77FE">
        <w:t>a</w:t>
      </w:r>
      <w:r w:rsidRPr="001F77FE">
        <w:t>）芘的测定</w:t>
      </w:r>
      <w:r>
        <w:rPr>
          <w:rFonts w:hint="eastAsia"/>
        </w:rPr>
        <w:t>》、</w:t>
      </w:r>
      <w:r w:rsidRPr="001F77FE">
        <w:t xml:space="preserve">BJS 201708 </w:t>
      </w:r>
      <w:r>
        <w:rPr>
          <w:rFonts w:hint="eastAsia"/>
        </w:rPr>
        <w:t>《</w:t>
      </w:r>
      <w:r w:rsidRPr="001F77FE">
        <w:t>食用植物油中乙基麦芽酚的测定</w:t>
      </w:r>
      <w:r>
        <w:rPr>
          <w:rFonts w:hint="eastAsia"/>
        </w:rPr>
        <w:t>》</w:t>
      </w:r>
    </w:p>
    <w:p w:rsidR="00286B9A" w:rsidRDefault="00286B9A" w:rsidP="00286B9A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（二）检验项目</w:t>
      </w:r>
    </w:p>
    <w:p w:rsidR="00286B9A" w:rsidRDefault="00286B9A" w:rsidP="00286B9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E76E0">
        <w:rPr>
          <w:rFonts w:ascii="楷体" w:eastAsia="仿宋" w:hAnsi="楷体" w:cs="Times New Roman" w:hint="eastAsia"/>
          <w:sz w:val="32"/>
          <w:szCs w:val="24"/>
        </w:rPr>
        <w:t>酸价、过氧化值、苯并</w:t>
      </w:r>
      <w:r w:rsidRPr="00AE76E0">
        <w:rPr>
          <w:rFonts w:ascii="楷体" w:eastAsia="仿宋" w:hAnsi="楷体" w:cs="Times New Roman" w:hint="eastAsia"/>
          <w:sz w:val="32"/>
          <w:szCs w:val="24"/>
        </w:rPr>
        <w:t>[a]</w:t>
      </w:r>
      <w:r w:rsidRPr="00AE76E0">
        <w:rPr>
          <w:rFonts w:ascii="楷体" w:eastAsia="仿宋" w:hAnsi="楷体" w:cs="Times New Roman" w:hint="eastAsia"/>
          <w:sz w:val="32"/>
          <w:szCs w:val="24"/>
        </w:rPr>
        <w:t>芘、溶剂残留量、特丁基对苯二酚（</w:t>
      </w:r>
      <w:r w:rsidRPr="00AE76E0">
        <w:rPr>
          <w:rFonts w:ascii="楷体" w:eastAsia="仿宋" w:hAnsi="楷体" w:cs="Times New Roman" w:hint="eastAsia"/>
          <w:sz w:val="32"/>
          <w:szCs w:val="24"/>
        </w:rPr>
        <w:t>TBHQ</w:t>
      </w:r>
      <w:r w:rsidRPr="00AE76E0">
        <w:rPr>
          <w:rFonts w:ascii="楷体" w:eastAsia="仿宋" w:hAnsi="楷体" w:cs="Times New Roman" w:hint="eastAsia"/>
          <w:sz w:val="32"/>
          <w:szCs w:val="24"/>
        </w:rPr>
        <w:t>）、丁基羟基茴香醚</w:t>
      </w:r>
      <w:r w:rsidRPr="00AE76E0">
        <w:rPr>
          <w:rFonts w:ascii="楷体" w:eastAsia="仿宋" w:hAnsi="楷体" w:cs="Times New Roman" w:hint="eastAsia"/>
          <w:sz w:val="32"/>
          <w:szCs w:val="24"/>
        </w:rPr>
        <w:t>(BHA)</w:t>
      </w:r>
      <w:r w:rsidRPr="00AE76E0">
        <w:rPr>
          <w:rFonts w:ascii="楷体" w:eastAsia="仿宋" w:hAnsi="楷体" w:cs="Times New Roman" w:hint="eastAsia"/>
          <w:sz w:val="32"/>
          <w:szCs w:val="24"/>
        </w:rPr>
        <w:t>、二丁基羟基甲苯</w:t>
      </w:r>
      <w:r w:rsidRPr="00AE76E0">
        <w:rPr>
          <w:rFonts w:ascii="楷体" w:eastAsia="仿宋" w:hAnsi="楷体" w:cs="Times New Roman" w:hint="eastAsia"/>
          <w:sz w:val="32"/>
          <w:szCs w:val="24"/>
        </w:rPr>
        <w:t>(BHT)</w:t>
      </w:r>
      <w:r w:rsidRPr="00AE76E0">
        <w:rPr>
          <w:rFonts w:ascii="楷体" w:eastAsia="仿宋" w:hAnsi="楷体" w:cs="Times New Roman" w:hint="eastAsia"/>
          <w:sz w:val="32"/>
          <w:szCs w:val="24"/>
        </w:rPr>
        <w:t>、乙基麦芽酚</w:t>
      </w:r>
    </w:p>
    <w:p w:rsidR="00E33CEE" w:rsidRPr="00F116F8" w:rsidRDefault="00E33CEE" w:rsidP="00F116F8">
      <w:pPr>
        <w:pStyle w:val="a7"/>
        <w:keepNext/>
        <w:keepLines/>
        <w:numPr>
          <w:ilvl w:val="0"/>
          <w:numId w:val="25"/>
        </w:numPr>
        <w:spacing w:before="260" w:after="260" w:line="415" w:lineRule="auto"/>
        <w:ind w:firstLineChars="0"/>
        <w:jc w:val="left"/>
        <w:outlineLvl w:val="1"/>
        <w:rPr>
          <w:rFonts w:ascii="Calibri Light" w:eastAsia="宋体" w:hAnsi="Calibri Light" w:cs="Times New Roman"/>
          <w:b/>
          <w:bCs/>
          <w:sz w:val="32"/>
          <w:szCs w:val="32"/>
        </w:rPr>
      </w:pPr>
      <w:r w:rsidRPr="00F116F8">
        <w:rPr>
          <w:rFonts w:ascii="Calibri Light" w:eastAsia="宋体" w:hAnsi="Calibri Light" w:cs="Times New Roman" w:hint="eastAsia"/>
          <w:b/>
          <w:bCs/>
          <w:sz w:val="32"/>
          <w:szCs w:val="32"/>
        </w:rPr>
        <w:t>肉制品</w:t>
      </w:r>
    </w:p>
    <w:p w:rsidR="00E33CEE" w:rsidRDefault="00E33CEE" w:rsidP="00E33CEE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（一）检验依据</w:t>
      </w:r>
    </w:p>
    <w:p w:rsidR="00E33CEE" w:rsidRDefault="00E33CEE" w:rsidP="00E33CEE">
      <w:pPr>
        <w:pStyle w:val="3"/>
      </w:pPr>
      <w:r>
        <w:rPr>
          <w:rFonts w:hint="eastAsia"/>
        </w:rPr>
        <w:t>GB 2730-2015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腌腊肉制品》、</w:t>
      </w:r>
      <w:r>
        <w:rPr>
          <w:rFonts w:hint="eastAsia"/>
        </w:rPr>
        <w:t>GB 2760-2014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食品添加剂使用标准》、</w:t>
      </w:r>
      <w:r>
        <w:rPr>
          <w:rFonts w:hint="eastAsia"/>
        </w:rPr>
        <w:t>GB 5009.33-2016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食品中亚硝酸盐与硝酸盐的测定》、</w:t>
      </w:r>
      <w:r>
        <w:rPr>
          <w:rFonts w:hint="eastAsia"/>
        </w:rPr>
        <w:t>GB 5009.28-2016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食品中苯甲酸、山梨酸和糖精钠的测定》、</w:t>
      </w:r>
      <w:r>
        <w:rPr>
          <w:rFonts w:hint="eastAsia"/>
        </w:rPr>
        <w:t>GB/T 9695.6-2008</w:t>
      </w:r>
      <w:r>
        <w:rPr>
          <w:rFonts w:hint="eastAsia"/>
        </w:rPr>
        <w:t>《肉制品</w:t>
      </w:r>
      <w:r>
        <w:rPr>
          <w:rFonts w:hint="eastAsia"/>
        </w:rPr>
        <w:t xml:space="preserve"> </w:t>
      </w:r>
      <w:r>
        <w:rPr>
          <w:rFonts w:hint="eastAsia"/>
        </w:rPr>
        <w:t>胭脂红着色剂测定》、</w:t>
      </w:r>
    </w:p>
    <w:p w:rsidR="00E33CEE" w:rsidRDefault="00E33CEE" w:rsidP="00E33CEE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（二）检验项目</w:t>
      </w:r>
    </w:p>
    <w:p w:rsidR="00E33CEE" w:rsidRDefault="00E33CEE" w:rsidP="00E33CEE">
      <w:pPr>
        <w:ind w:firstLineChars="200" w:firstLine="640"/>
        <w:rPr>
          <w:rFonts w:ascii="楷体" w:eastAsia="仿宋" w:hAnsi="楷体" w:cs="Times New Roman"/>
          <w:kern w:val="0"/>
          <w:sz w:val="32"/>
          <w:szCs w:val="24"/>
        </w:rPr>
      </w:pPr>
      <w:r>
        <w:rPr>
          <w:rFonts w:ascii="楷体" w:eastAsia="仿宋" w:hAnsi="楷体" w:cs="Times New Roman" w:hint="eastAsia"/>
          <w:kern w:val="0"/>
          <w:sz w:val="32"/>
          <w:szCs w:val="24"/>
        </w:rPr>
        <w:t>亚硝酸盐（以亚硝酸钠计）、苯甲酸及其钠盐（以苯甲酸计）、山梨酸及其钾盐（以山梨酸计）、胭脂红</w:t>
      </w:r>
    </w:p>
    <w:p w:rsidR="00C91C93" w:rsidRPr="00F54F5F" w:rsidRDefault="00DD597D" w:rsidP="00F116F8">
      <w:pPr>
        <w:keepNext/>
        <w:keepLines/>
        <w:spacing w:before="260" w:after="260" w:line="415" w:lineRule="auto"/>
        <w:jc w:val="left"/>
        <w:outlineLvl w:val="1"/>
        <w:rPr>
          <w:rFonts w:ascii="Calibri Light" w:eastAsia="宋体" w:hAnsi="Calibri Light" w:cs="Times New Roman"/>
          <w:b/>
          <w:bCs/>
          <w:sz w:val="32"/>
          <w:szCs w:val="32"/>
        </w:rPr>
      </w:pPr>
      <w:r>
        <w:rPr>
          <w:rFonts w:ascii="Calibri Light" w:eastAsia="宋体" w:hAnsi="Calibri Light" w:cs="Times New Roman" w:hint="eastAsia"/>
          <w:b/>
          <w:bCs/>
          <w:sz w:val="32"/>
          <w:szCs w:val="32"/>
        </w:rPr>
        <w:lastRenderedPageBreak/>
        <w:t>五</w:t>
      </w:r>
      <w:r w:rsidR="00A5109A">
        <w:rPr>
          <w:rFonts w:ascii="Calibri Light" w:eastAsia="宋体" w:hAnsi="Calibri Light" w:cs="Times New Roman" w:hint="eastAsia"/>
          <w:b/>
          <w:bCs/>
          <w:sz w:val="32"/>
          <w:szCs w:val="32"/>
        </w:rPr>
        <w:t>、</w:t>
      </w:r>
      <w:r w:rsidR="00C91C93">
        <w:rPr>
          <w:rFonts w:ascii="Calibri Light" w:eastAsia="宋体" w:hAnsi="Calibri Light" w:cs="Times New Roman" w:hint="eastAsia"/>
          <w:b/>
          <w:bCs/>
          <w:sz w:val="32"/>
          <w:szCs w:val="32"/>
        </w:rPr>
        <w:t>调味品</w:t>
      </w:r>
    </w:p>
    <w:p w:rsidR="00C91C93" w:rsidRDefault="00C91C93" w:rsidP="00C91C93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（一）检验依据</w:t>
      </w:r>
    </w:p>
    <w:p w:rsidR="00A810F2" w:rsidRDefault="00A810F2" w:rsidP="00C91C93">
      <w:pPr>
        <w:ind w:firstLine="640"/>
        <w:rPr>
          <w:rFonts w:ascii="楷体" w:eastAsia="仿宋" w:hAnsi="楷体" w:cs="Times New Roman"/>
          <w:sz w:val="32"/>
          <w:szCs w:val="24"/>
        </w:rPr>
      </w:pPr>
      <w:r w:rsidRPr="00A810F2">
        <w:rPr>
          <w:rFonts w:ascii="楷体" w:eastAsia="仿宋" w:hAnsi="楷体" w:cs="Times New Roman" w:hint="eastAsia"/>
          <w:sz w:val="32"/>
          <w:szCs w:val="24"/>
        </w:rPr>
        <w:t>GB 5009.12-2017</w:t>
      </w:r>
      <w:r w:rsidRPr="00A810F2">
        <w:rPr>
          <w:rFonts w:ascii="楷体" w:eastAsia="仿宋" w:hAnsi="楷体" w:cs="Times New Roman" w:hint="eastAsia"/>
          <w:sz w:val="32"/>
          <w:szCs w:val="24"/>
        </w:rPr>
        <w:t>《食品安全国家标准</w:t>
      </w:r>
      <w:r w:rsidRPr="00A810F2">
        <w:rPr>
          <w:rFonts w:ascii="楷体" w:eastAsia="仿宋" w:hAnsi="楷体" w:cs="Times New Roman" w:hint="eastAsia"/>
          <w:sz w:val="32"/>
          <w:szCs w:val="24"/>
        </w:rPr>
        <w:t xml:space="preserve"> </w:t>
      </w:r>
      <w:r w:rsidRPr="00A810F2">
        <w:rPr>
          <w:rFonts w:ascii="楷体" w:eastAsia="仿宋" w:hAnsi="楷体" w:cs="Times New Roman" w:hint="eastAsia"/>
          <w:sz w:val="32"/>
          <w:szCs w:val="24"/>
        </w:rPr>
        <w:t>食品中铅的测定》</w:t>
      </w:r>
      <w:r>
        <w:rPr>
          <w:rFonts w:ascii="楷体" w:eastAsia="仿宋" w:hAnsi="楷体" w:cs="Times New Roman" w:hint="eastAsia"/>
          <w:sz w:val="32"/>
          <w:szCs w:val="24"/>
        </w:rPr>
        <w:t>、</w:t>
      </w:r>
      <w:r w:rsidRPr="00A810F2">
        <w:rPr>
          <w:rFonts w:ascii="楷体" w:eastAsia="仿宋" w:hAnsi="楷体" w:cs="Times New Roman"/>
          <w:sz w:val="32"/>
          <w:szCs w:val="24"/>
        </w:rPr>
        <w:t xml:space="preserve">GB 5009.11-2014 </w:t>
      </w:r>
      <w:r>
        <w:rPr>
          <w:rFonts w:ascii="楷体" w:eastAsia="仿宋" w:hAnsi="楷体" w:cs="Times New Roman" w:hint="eastAsia"/>
          <w:sz w:val="32"/>
          <w:szCs w:val="24"/>
        </w:rPr>
        <w:t>《</w:t>
      </w:r>
      <w:r w:rsidRPr="00A810F2">
        <w:rPr>
          <w:rFonts w:ascii="楷体" w:eastAsia="仿宋" w:hAnsi="楷体" w:cs="Times New Roman"/>
          <w:sz w:val="32"/>
          <w:szCs w:val="24"/>
        </w:rPr>
        <w:t>食品安全国家标准</w:t>
      </w:r>
      <w:r w:rsidRPr="00A810F2">
        <w:rPr>
          <w:rFonts w:ascii="楷体" w:eastAsia="仿宋" w:hAnsi="楷体" w:cs="Times New Roman"/>
          <w:sz w:val="32"/>
          <w:szCs w:val="24"/>
        </w:rPr>
        <w:t xml:space="preserve"> </w:t>
      </w:r>
      <w:r w:rsidRPr="00A810F2">
        <w:rPr>
          <w:rFonts w:ascii="楷体" w:eastAsia="仿宋" w:hAnsi="楷体" w:cs="Times New Roman"/>
          <w:sz w:val="32"/>
          <w:szCs w:val="24"/>
        </w:rPr>
        <w:t>食品中总砷及无机砷的测定</w:t>
      </w:r>
      <w:r>
        <w:rPr>
          <w:rFonts w:ascii="楷体" w:eastAsia="仿宋" w:hAnsi="楷体" w:cs="Times New Roman" w:hint="eastAsia"/>
          <w:sz w:val="32"/>
          <w:szCs w:val="24"/>
        </w:rPr>
        <w:t>》、</w:t>
      </w:r>
      <w:r w:rsidRPr="00A810F2">
        <w:rPr>
          <w:rFonts w:ascii="楷体" w:eastAsia="仿宋" w:hAnsi="楷体" w:cs="Times New Roman" w:hint="eastAsia"/>
          <w:sz w:val="32"/>
          <w:szCs w:val="24"/>
        </w:rPr>
        <w:t>GB 5009.28-2016</w:t>
      </w:r>
      <w:r w:rsidRPr="00A810F2">
        <w:rPr>
          <w:rFonts w:ascii="楷体" w:eastAsia="仿宋" w:hAnsi="楷体" w:cs="Times New Roman" w:hint="eastAsia"/>
          <w:sz w:val="32"/>
          <w:szCs w:val="24"/>
        </w:rPr>
        <w:t>《食品安全国家标准</w:t>
      </w:r>
      <w:r w:rsidRPr="00A810F2">
        <w:rPr>
          <w:rFonts w:ascii="楷体" w:eastAsia="仿宋" w:hAnsi="楷体" w:cs="Times New Roman" w:hint="eastAsia"/>
          <w:sz w:val="32"/>
          <w:szCs w:val="24"/>
        </w:rPr>
        <w:t xml:space="preserve"> </w:t>
      </w:r>
      <w:r w:rsidRPr="00A810F2">
        <w:rPr>
          <w:rFonts w:ascii="楷体" w:eastAsia="仿宋" w:hAnsi="楷体" w:cs="Times New Roman" w:hint="eastAsia"/>
          <w:sz w:val="32"/>
          <w:szCs w:val="24"/>
        </w:rPr>
        <w:t>食品中苯甲酸、山梨酸和糖精钠的测定》、</w:t>
      </w:r>
      <w:r w:rsidRPr="00A810F2">
        <w:rPr>
          <w:rFonts w:ascii="楷体" w:eastAsia="仿宋" w:hAnsi="楷体" w:cs="Times New Roman" w:hint="eastAsia"/>
          <w:sz w:val="32"/>
          <w:szCs w:val="24"/>
        </w:rPr>
        <w:t>5009.121-2016</w:t>
      </w:r>
      <w:r w:rsidRPr="00A810F2">
        <w:rPr>
          <w:rFonts w:ascii="楷体" w:eastAsia="仿宋" w:hAnsi="楷体" w:cs="Times New Roman" w:hint="eastAsia"/>
          <w:sz w:val="32"/>
          <w:szCs w:val="24"/>
        </w:rPr>
        <w:t>《食品安全国家标准</w:t>
      </w:r>
      <w:r w:rsidRPr="00A810F2">
        <w:rPr>
          <w:rFonts w:ascii="楷体" w:eastAsia="仿宋" w:hAnsi="楷体" w:cs="Times New Roman" w:hint="eastAsia"/>
          <w:sz w:val="32"/>
          <w:szCs w:val="24"/>
        </w:rPr>
        <w:t xml:space="preserve"> </w:t>
      </w:r>
      <w:r w:rsidRPr="00A810F2">
        <w:rPr>
          <w:rFonts w:ascii="楷体" w:eastAsia="仿宋" w:hAnsi="楷体" w:cs="Times New Roman" w:hint="eastAsia"/>
          <w:sz w:val="32"/>
          <w:szCs w:val="24"/>
        </w:rPr>
        <w:t>食品中脱氢乙酸的测定》</w:t>
      </w:r>
      <w:r>
        <w:rPr>
          <w:rFonts w:ascii="楷体" w:eastAsia="仿宋" w:hAnsi="楷体" w:cs="Times New Roman" w:hint="eastAsia"/>
          <w:sz w:val="32"/>
          <w:szCs w:val="24"/>
        </w:rPr>
        <w:t>、</w:t>
      </w:r>
      <w:r w:rsidRPr="00A810F2">
        <w:rPr>
          <w:rFonts w:ascii="楷体" w:eastAsia="仿宋" w:hAnsi="楷体" w:cs="Times New Roman" w:hint="eastAsia"/>
          <w:sz w:val="32"/>
          <w:szCs w:val="24"/>
        </w:rPr>
        <w:t xml:space="preserve">GB 4789.4-2016 </w:t>
      </w:r>
      <w:r w:rsidRPr="00A810F2">
        <w:rPr>
          <w:rFonts w:ascii="楷体" w:eastAsia="仿宋" w:hAnsi="楷体" w:cs="Times New Roman" w:hint="eastAsia"/>
          <w:sz w:val="32"/>
          <w:szCs w:val="24"/>
        </w:rPr>
        <w:t>《食品安全国家标准</w:t>
      </w:r>
      <w:r w:rsidRPr="00A810F2">
        <w:rPr>
          <w:rFonts w:ascii="楷体" w:eastAsia="仿宋" w:hAnsi="楷体" w:cs="Times New Roman" w:hint="eastAsia"/>
          <w:sz w:val="32"/>
          <w:szCs w:val="24"/>
        </w:rPr>
        <w:t xml:space="preserve"> </w:t>
      </w:r>
      <w:r w:rsidRPr="00A810F2">
        <w:rPr>
          <w:rFonts w:ascii="楷体" w:eastAsia="仿宋" w:hAnsi="楷体" w:cs="Times New Roman" w:hint="eastAsia"/>
          <w:sz w:val="32"/>
          <w:szCs w:val="24"/>
        </w:rPr>
        <w:t>食品微生物学检验</w:t>
      </w:r>
      <w:r w:rsidRPr="00A810F2">
        <w:rPr>
          <w:rFonts w:ascii="楷体" w:eastAsia="仿宋" w:hAnsi="楷体" w:cs="Times New Roman" w:hint="eastAsia"/>
          <w:sz w:val="32"/>
          <w:szCs w:val="24"/>
        </w:rPr>
        <w:t xml:space="preserve"> </w:t>
      </w:r>
      <w:r w:rsidRPr="00A810F2">
        <w:rPr>
          <w:rFonts w:ascii="楷体" w:eastAsia="仿宋" w:hAnsi="楷体" w:cs="Times New Roman" w:hint="eastAsia"/>
          <w:sz w:val="32"/>
          <w:szCs w:val="24"/>
        </w:rPr>
        <w:t>沙门氏菌检验》、</w:t>
      </w:r>
      <w:r>
        <w:rPr>
          <w:rFonts w:ascii="楷体" w:eastAsia="仿宋" w:hAnsi="楷体" w:cs="Times New Roman" w:hint="eastAsia"/>
          <w:sz w:val="32"/>
          <w:szCs w:val="24"/>
        </w:rPr>
        <w:t>G</w:t>
      </w:r>
      <w:r>
        <w:rPr>
          <w:rFonts w:ascii="楷体" w:eastAsia="仿宋" w:hAnsi="楷体" w:cs="Times New Roman"/>
          <w:sz w:val="32"/>
          <w:szCs w:val="24"/>
        </w:rPr>
        <w:t>B 4789.10-2016</w:t>
      </w:r>
      <w:r>
        <w:rPr>
          <w:rFonts w:ascii="楷体" w:eastAsia="仿宋" w:hAnsi="楷体" w:cs="Times New Roman" w:hint="eastAsia"/>
          <w:sz w:val="32"/>
          <w:szCs w:val="24"/>
        </w:rPr>
        <w:t>《</w:t>
      </w:r>
      <w:r w:rsidRPr="00A810F2">
        <w:rPr>
          <w:rFonts w:ascii="楷体" w:eastAsia="仿宋" w:hAnsi="楷体" w:cs="Times New Roman" w:hint="eastAsia"/>
          <w:sz w:val="32"/>
          <w:szCs w:val="24"/>
        </w:rPr>
        <w:t>食品安全国家标准</w:t>
      </w:r>
      <w:r w:rsidRPr="00A810F2">
        <w:rPr>
          <w:rFonts w:ascii="楷体" w:eastAsia="仿宋" w:hAnsi="楷体" w:cs="Times New Roman" w:hint="eastAsia"/>
          <w:sz w:val="32"/>
          <w:szCs w:val="24"/>
        </w:rPr>
        <w:t xml:space="preserve"> </w:t>
      </w:r>
      <w:r w:rsidRPr="00A810F2">
        <w:rPr>
          <w:rFonts w:ascii="楷体" w:eastAsia="仿宋" w:hAnsi="楷体" w:cs="Times New Roman" w:hint="eastAsia"/>
          <w:sz w:val="32"/>
          <w:szCs w:val="24"/>
        </w:rPr>
        <w:t>食品微生物学检验</w:t>
      </w:r>
      <w:r w:rsidRPr="00A810F2">
        <w:rPr>
          <w:rFonts w:ascii="楷体" w:eastAsia="仿宋" w:hAnsi="楷体" w:cs="Times New Roman" w:hint="eastAsia"/>
          <w:sz w:val="32"/>
          <w:szCs w:val="24"/>
        </w:rPr>
        <w:t xml:space="preserve"> </w:t>
      </w:r>
      <w:r w:rsidRPr="00A810F2">
        <w:rPr>
          <w:rFonts w:ascii="楷体" w:eastAsia="仿宋" w:hAnsi="楷体" w:cs="Times New Roman" w:hint="eastAsia"/>
          <w:sz w:val="32"/>
          <w:szCs w:val="24"/>
        </w:rPr>
        <w:t>金黄色葡萄球菌检验》、</w:t>
      </w:r>
      <w:r w:rsidRPr="00A810F2">
        <w:rPr>
          <w:rFonts w:ascii="楷体" w:eastAsia="仿宋" w:hAnsi="楷体" w:cs="Times New Roman" w:hint="eastAsia"/>
          <w:sz w:val="32"/>
          <w:szCs w:val="24"/>
        </w:rPr>
        <w:t>GB 2760-2014</w:t>
      </w:r>
      <w:r w:rsidRPr="00A810F2">
        <w:rPr>
          <w:rFonts w:ascii="楷体" w:eastAsia="仿宋" w:hAnsi="楷体" w:cs="Times New Roman" w:hint="eastAsia"/>
          <w:sz w:val="32"/>
          <w:szCs w:val="24"/>
        </w:rPr>
        <w:t>《食品安全国家标准</w:t>
      </w:r>
      <w:r w:rsidRPr="00A810F2">
        <w:rPr>
          <w:rFonts w:ascii="楷体" w:eastAsia="仿宋" w:hAnsi="楷体" w:cs="Times New Roman" w:hint="eastAsia"/>
          <w:sz w:val="32"/>
          <w:szCs w:val="24"/>
        </w:rPr>
        <w:t xml:space="preserve"> </w:t>
      </w:r>
      <w:r w:rsidRPr="00A810F2">
        <w:rPr>
          <w:rFonts w:ascii="楷体" w:eastAsia="仿宋" w:hAnsi="楷体" w:cs="Times New Roman" w:hint="eastAsia"/>
          <w:sz w:val="32"/>
          <w:szCs w:val="24"/>
        </w:rPr>
        <w:t>食品添加剂使用标准》、</w:t>
      </w:r>
      <w:r w:rsidRPr="00A810F2">
        <w:rPr>
          <w:rFonts w:ascii="楷体" w:eastAsia="仿宋" w:hAnsi="楷体" w:cs="Times New Roman" w:hint="eastAsia"/>
          <w:sz w:val="32"/>
          <w:szCs w:val="24"/>
        </w:rPr>
        <w:t>GB 2762-2017</w:t>
      </w:r>
      <w:r w:rsidRPr="00A810F2">
        <w:rPr>
          <w:rFonts w:ascii="楷体" w:eastAsia="仿宋" w:hAnsi="楷体" w:cs="Times New Roman" w:hint="eastAsia"/>
          <w:sz w:val="32"/>
          <w:szCs w:val="24"/>
        </w:rPr>
        <w:t>《食品安全国家标准</w:t>
      </w:r>
      <w:r w:rsidRPr="00A810F2">
        <w:rPr>
          <w:rFonts w:ascii="楷体" w:eastAsia="仿宋" w:hAnsi="楷体" w:cs="Times New Roman" w:hint="eastAsia"/>
          <w:sz w:val="32"/>
          <w:szCs w:val="24"/>
        </w:rPr>
        <w:t xml:space="preserve"> </w:t>
      </w:r>
      <w:r w:rsidRPr="00A810F2">
        <w:rPr>
          <w:rFonts w:ascii="楷体" w:eastAsia="仿宋" w:hAnsi="楷体" w:cs="Times New Roman" w:hint="eastAsia"/>
          <w:sz w:val="32"/>
          <w:szCs w:val="24"/>
        </w:rPr>
        <w:t>食品中污染物限量》、</w:t>
      </w:r>
      <w:r w:rsidRPr="00A810F2">
        <w:rPr>
          <w:rFonts w:ascii="楷体" w:eastAsia="仿宋" w:hAnsi="楷体" w:cs="Times New Roman" w:hint="eastAsia"/>
          <w:sz w:val="32"/>
          <w:szCs w:val="24"/>
        </w:rPr>
        <w:t>GB 4789.2-2016</w:t>
      </w:r>
      <w:r w:rsidRPr="00A810F2">
        <w:rPr>
          <w:rFonts w:ascii="楷体" w:eastAsia="仿宋" w:hAnsi="楷体" w:cs="Times New Roman" w:hint="eastAsia"/>
          <w:sz w:val="32"/>
          <w:szCs w:val="24"/>
        </w:rPr>
        <w:t>《食品安全国家标准</w:t>
      </w:r>
      <w:r w:rsidRPr="00A810F2">
        <w:rPr>
          <w:rFonts w:ascii="楷体" w:eastAsia="仿宋" w:hAnsi="楷体" w:cs="Times New Roman" w:hint="eastAsia"/>
          <w:sz w:val="32"/>
          <w:szCs w:val="24"/>
        </w:rPr>
        <w:t xml:space="preserve"> </w:t>
      </w:r>
      <w:r w:rsidRPr="00A810F2">
        <w:rPr>
          <w:rFonts w:ascii="楷体" w:eastAsia="仿宋" w:hAnsi="楷体" w:cs="Times New Roman" w:hint="eastAsia"/>
          <w:sz w:val="32"/>
          <w:szCs w:val="24"/>
        </w:rPr>
        <w:t>食品微生物学检验</w:t>
      </w:r>
      <w:r w:rsidRPr="00A810F2">
        <w:rPr>
          <w:rFonts w:ascii="楷体" w:eastAsia="仿宋" w:hAnsi="楷体" w:cs="Times New Roman" w:hint="eastAsia"/>
          <w:sz w:val="32"/>
          <w:szCs w:val="24"/>
        </w:rPr>
        <w:t xml:space="preserve"> </w:t>
      </w:r>
      <w:r w:rsidRPr="00A810F2">
        <w:rPr>
          <w:rFonts w:ascii="楷体" w:eastAsia="仿宋" w:hAnsi="楷体" w:cs="Times New Roman" w:hint="eastAsia"/>
          <w:sz w:val="32"/>
          <w:szCs w:val="24"/>
        </w:rPr>
        <w:t>菌落总数测定》、</w:t>
      </w:r>
      <w:r w:rsidRPr="00A810F2">
        <w:rPr>
          <w:rFonts w:ascii="楷体" w:eastAsia="仿宋" w:hAnsi="楷体" w:cs="Times New Roman" w:hint="eastAsia"/>
          <w:sz w:val="32"/>
          <w:szCs w:val="24"/>
        </w:rPr>
        <w:t>GB 4789.3-2016</w:t>
      </w:r>
      <w:r w:rsidRPr="00A810F2">
        <w:rPr>
          <w:rFonts w:ascii="楷体" w:eastAsia="仿宋" w:hAnsi="楷体" w:cs="Times New Roman" w:hint="eastAsia"/>
          <w:sz w:val="32"/>
          <w:szCs w:val="24"/>
        </w:rPr>
        <w:t>《食品安全国家标准</w:t>
      </w:r>
      <w:r w:rsidRPr="00A810F2">
        <w:rPr>
          <w:rFonts w:ascii="楷体" w:eastAsia="仿宋" w:hAnsi="楷体" w:cs="Times New Roman" w:hint="eastAsia"/>
          <w:sz w:val="32"/>
          <w:szCs w:val="24"/>
        </w:rPr>
        <w:t xml:space="preserve"> </w:t>
      </w:r>
      <w:r w:rsidRPr="00A810F2">
        <w:rPr>
          <w:rFonts w:ascii="楷体" w:eastAsia="仿宋" w:hAnsi="楷体" w:cs="Times New Roman" w:hint="eastAsia"/>
          <w:sz w:val="32"/>
          <w:szCs w:val="24"/>
        </w:rPr>
        <w:t>食品微生物学检验</w:t>
      </w:r>
      <w:r w:rsidRPr="00A810F2">
        <w:rPr>
          <w:rFonts w:ascii="楷体" w:eastAsia="仿宋" w:hAnsi="楷体" w:cs="Times New Roman" w:hint="eastAsia"/>
          <w:sz w:val="32"/>
          <w:szCs w:val="24"/>
        </w:rPr>
        <w:t xml:space="preserve"> </w:t>
      </w:r>
      <w:r w:rsidRPr="00A810F2">
        <w:rPr>
          <w:rFonts w:ascii="楷体" w:eastAsia="仿宋" w:hAnsi="楷体" w:cs="Times New Roman" w:hint="eastAsia"/>
          <w:sz w:val="32"/>
          <w:szCs w:val="24"/>
        </w:rPr>
        <w:t>大肠菌群计数》</w:t>
      </w:r>
      <w:r w:rsidR="00A5109A">
        <w:rPr>
          <w:rFonts w:ascii="楷体" w:eastAsia="仿宋" w:hAnsi="楷体" w:cs="Times New Roman" w:hint="eastAsia"/>
          <w:sz w:val="32"/>
          <w:szCs w:val="24"/>
        </w:rPr>
        <w:t>、</w:t>
      </w:r>
      <w:r w:rsidR="00A5109A" w:rsidRPr="00A5109A">
        <w:rPr>
          <w:rFonts w:ascii="楷体" w:eastAsia="仿宋" w:hAnsi="楷体" w:cs="Times New Roman"/>
          <w:sz w:val="32"/>
          <w:szCs w:val="24"/>
        </w:rPr>
        <w:t xml:space="preserve">GB 5009.97-2016 </w:t>
      </w:r>
      <w:r w:rsidR="00A5109A">
        <w:rPr>
          <w:rFonts w:ascii="楷体" w:eastAsia="仿宋" w:hAnsi="楷体" w:cs="Times New Roman" w:hint="eastAsia"/>
          <w:sz w:val="32"/>
          <w:szCs w:val="24"/>
        </w:rPr>
        <w:t>《</w:t>
      </w:r>
      <w:r w:rsidR="00A5109A" w:rsidRPr="00A5109A">
        <w:rPr>
          <w:rFonts w:ascii="楷体" w:eastAsia="仿宋" w:hAnsi="楷体" w:cs="Times New Roman"/>
          <w:sz w:val="32"/>
          <w:szCs w:val="24"/>
        </w:rPr>
        <w:t>食品安全国家标准</w:t>
      </w:r>
      <w:r w:rsidR="00A5109A" w:rsidRPr="00A5109A">
        <w:rPr>
          <w:rFonts w:ascii="楷体" w:eastAsia="仿宋" w:hAnsi="楷体" w:cs="Times New Roman"/>
          <w:sz w:val="32"/>
          <w:szCs w:val="24"/>
        </w:rPr>
        <w:t xml:space="preserve"> </w:t>
      </w:r>
      <w:r w:rsidR="00A5109A" w:rsidRPr="00A5109A">
        <w:rPr>
          <w:rFonts w:ascii="楷体" w:eastAsia="仿宋" w:hAnsi="楷体" w:cs="Times New Roman"/>
          <w:sz w:val="32"/>
          <w:szCs w:val="24"/>
        </w:rPr>
        <w:t>食品中环己基氨基磺酸钠的测定</w:t>
      </w:r>
      <w:r w:rsidR="00A5109A">
        <w:rPr>
          <w:rFonts w:ascii="楷体" w:eastAsia="仿宋" w:hAnsi="楷体" w:cs="Times New Roman" w:hint="eastAsia"/>
          <w:sz w:val="32"/>
          <w:szCs w:val="24"/>
        </w:rPr>
        <w:t>》</w:t>
      </w:r>
    </w:p>
    <w:p w:rsidR="00C91C93" w:rsidRDefault="00C91C93" w:rsidP="00C91C93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（二）检验项目</w:t>
      </w:r>
    </w:p>
    <w:p w:rsidR="00C91C93" w:rsidRPr="00A810F2" w:rsidRDefault="00A810F2" w:rsidP="00C91C9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810F2">
        <w:rPr>
          <w:rFonts w:ascii="仿宋" w:eastAsia="仿宋" w:hAnsi="仿宋"/>
          <w:sz w:val="32"/>
          <w:szCs w:val="32"/>
        </w:rPr>
        <w:t>铅(以 Pb 计</w:t>
      </w:r>
      <w:r>
        <w:rPr>
          <w:rFonts w:ascii="仿宋" w:eastAsia="仿宋" w:hAnsi="仿宋" w:hint="eastAsia"/>
          <w:sz w:val="32"/>
          <w:szCs w:val="32"/>
        </w:rPr>
        <w:t>)、</w:t>
      </w:r>
      <w:r w:rsidRPr="00A810F2">
        <w:rPr>
          <w:rFonts w:ascii="仿宋" w:eastAsia="仿宋" w:hAnsi="仿宋"/>
          <w:sz w:val="32"/>
          <w:szCs w:val="32"/>
        </w:rPr>
        <w:t>总砷(以 As 计</w:t>
      </w:r>
      <w:r>
        <w:rPr>
          <w:rFonts w:ascii="仿宋" w:eastAsia="仿宋" w:hAnsi="仿宋" w:hint="eastAsia"/>
          <w:sz w:val="32"/>
          <w:szCs w:val="32"/>
        </w:rPr>
        <w:t>)、</w:t>
      </w:r>
      <w:r w:rsidRPr="00A810F2">
        <w:rPr>
          <w:rFonts w:ascii="仿宋" w:eastAsia="仿宋" w:hAnsi="仿宋"/>
          <w:sz w:val="32"/>
          <w:szCs w:val="32"/>
        </w:rPr>
        <w:t>苯甲酸及其钠盐(以苯甲酸计)</w:t>
      </w:r>
      <w:r>
        <w:rPr>
          <w:rFonts w:ascii="仿宋" w:eastAsia="仿宋" w:hAnsi="仿宋" w:hint="eastAsia"/>
          <w:sz w:val="32"/>
          <w:szCs w:val="32"/>
        </w:rPr>
        <w:t>、</w:t>
      </w:r>
      <w:r w:rsidRPr="00A810F2">
        <w:rPr>
          <w:rFonts w:ascii="仿宋" w:eastAsia="仿宋" w:hAnsi="仿宋"/>
          <w:sz w:val="32"/>
          <w:szCs w:val="32"/>
        </w:rPr>
        <w:t>山梨酸及其钾盐(以山梨酸计)</w:t>
      </w:r>
      <w:r>
        <w:rPr>
          <w:rFonts w:ascii="仿宋" w:eastAsia="仿宋" w:hAnsi="仿宋" w:hint="eastAsia"/>
          <w:sz w:val="32"/>
          <w:szCs w:val="32"/>
        </w:rPr>
        <w:t>、</w:t>
      </w:r>
      <w:r w:rsidRPr="00A810F2">
        <w:rPr>
          <w:rFonts w:ascii="仿宋" w:eastAsia="仿宋" w:hAnsi="仿宋"/>
          <w:sz w:val="32"/>
          <w:szCs w:val="32"/>
        </w:rPr>
        <w:t>脱氢乙酸及其钠盐(以脱氢乙酸计)</w:t>
      </w:r>
      <w:r>
        <w:rPr>
          <w:rFonts w:ascii="仿宋" w:eastAsia="仿宋" w:hAnsi="仿宋" w:hint="eastAsia"/>
          <w:sz w:val="32"/>
          <w:szCs w:val="32"/>
        </w:rPr>
        <w:t>、</w:t>
      </w:r>
      <w:r w:rsidRPr="00A810F2">
        <w:rPr>
          <w:rFonts w:ascii="仿宋" w:eastAsia="仿宋" w:hAnsi="仿宋"/>
          <w:sz w:val="32"/>
          <w:szCs w:val="32"/>
        </w:rPr>
        <w:t>糖精钠(以糖精计</w:t>
      </w:r>
      <w:r>
        <w:rPr>
          <w:rFonts w:ascii="仿宋" w:eastAsia="仿宋" w:hAnsi="仿宋" w:hint="eastAsia"/>
          <w:sz w:val="32"/>
          <w:szCs w:val="32"/>
        </w:rPr>
        <w:t>)、</w:t>
      </w:r>
      <w:r w:rsidRPr="00A810F2">
        <w:rPr>
          <w:rFonts w:ascii="仿宋" w:eastAsia="仿宋" w:hAnsi="仿宋"/>
          <w:sz w:val="32"/>
          <w:szCs w:val="32"/>
        </w:rPr>
        <w:t>大肠菌群</w:t>
      </w:r>
      <w:r>
        <w:rPr>
          <w:rFonts w:ascii="仿宋" w:eastAsia="仿宋" w:hAnsi="仿宋" w:hint="eastAsia"/>
          <w:sz w:val="32"/>
          <w:szCs w:val="32"/>
        </w:rPr>
        <w:t>、</w:t>
      </w:r>
      <w:r w:rsidRPr="00A810F2">
        <w:rPr>
          <w:rFonts w:ascii="仿宋" w:eastAsia="仿宋" w:hAnsi="仿宋"/>
          <w:sz w:val="32"/>
          <w:szCs w:val="32"/>
        </w:rPr>
        <w:t>菌落总数</w:t>
      </w:r>
      <w:r>
        <w:rPr>
          <w:rFonts w:ascii="仿宋" w:eastAsia="仿宋" w:hAnsi="仿宋" w:hint="eastAsia"/>
          <w:sz w:val="32"/>
          <w:szCs w:val="32"/>
        </w:rPr>
        <w:t>、</w:t>
      </w:r>
      <w:r w:rsidRPr="00A810F2">
        <w:rPr>
          <w:rFonts w:ascii="仿宋" w:eastAsia="仿宋" w:hAnsi="仿宋"/>
          <w:sz w:val="32"/>
          <w:szCs w:val="32"/>
        </w:rPr>
        <w:t>金黄色葡萄球菌</w:t>
      </w:r>
      <w:r>
        <w:rPr>
          <w:rFonts w:ascii="仿宋" w:eastAsia="仿宋" w:hAnsi="仿宋" w:hint="eastAsia"/>
          <w:sz w:val="32"/>
          <w:szCs w:val="32"/>
        </w:rPr>
        <w:t>、</w:t>
      </w:r>
      <w:r w:rsidRPr="00A810F2">
        <w:rPr>
          <w:rFonts w:ascii="仿宋" w:eastAsia="仿宋" w:hAnsi="仿宋"/>
          <w:sz w:val="32"/>
          <w:szCs w:val="32"/>
        </w:rPr>
        <w:t>沙门氏菌</w:t>
      </w:r>
      <w:r>
        <w:rPr>
          <w:rFonts w:ascii="仿宋" w:eastAsia="仿宋" w:hAnsi="仿宋" w:hint="eastAsia"/>
          <w:sz w:val="32"/>
          <w:szCs w:val="32"/>
        </w:rPr>
        <w:t>、甜蜜素</w:t>
      </w:r>
    </w:p>
    <w:p w:rsidR="00C91C93" w:rsidRPr="00DD597D" w:rsidRDefault="00C91C93" w:rsidP="00DD597D">
      <w:pPr>
        <w:pStyle w:val="a7"/>
        <w:keepNext/>
        <w:keepLines/>
        <w:numPr>
          <w:ilvl w:val="0"/>
          <w:numId w:val="26"/>
        </w:numPr>
        <w:spacing w:before="260" w:after="260" w:line="416" w:lineRule="auto"/>
        <w:ind w:firstLineChars="0"/>
        <w:jc w:val="left"/>
        <w:outlineLvl w:val="1"/>
        <w:rPr>
          <w:rFonts w:ascii="Calibri Light" w:eastAsia="宋体" w:hAnsi="Calibri Light" w:cs="Times New Roman"/>
          <w:b/>
          <w:bCs/>
          <w:sz w:val="32"/>
          <w:szCs w:val="32"/>
        </w:rPr>
      </w:pPr>
      <w:r w:rsidRPr="00DD597D">
        <w:rPr>
          <w:rFonts w:ascii="Calibri Light" w:eastAsia="宋体" w:hAnsi="Calibri Light" w:cs="Times New Roman" w:hint="eastAsia"/>
          <w:b/>
          <w:bCs/>
          <w:sz w:val="32"/>
          <w:szCs w:val="32"/>
        </w:rPr>
        <w:lastRenderedPageBreak/>
        <w:t>食用农产品</w:t>
      </w:r>
    </w:p>
    <w:p w:rsidR="00C91C93" w:rsidRDefault="00C91C93" w:rsidP="00C91C93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（一）检验依据</w:t>
      </w:r>
    </w:p>
    <w:p w:rsidR="00C91C93" w:rsidRPr="00471879" w:rsidRDefault="00C91C93" w:rsidP="00C91C93">
      <w:pPr>
        <w:pStyle w:val="3"/>
        <w:shd w:val="clear" w:color="auto" w:fill="FFFFFF"/>
        <w:ind w:leftChars="0" w:left="0" w:firstLineChars="0" w:firstLine="571"/>
        <w:rPr>
          <w:rFonts w:ascii="Calibri" w:hAnsi="Calibri" w:cs="Calibri"/>
        </w:rPr>
      </w:pPr>
      <w:r>
        <w:t>GB 2762-2017</w:t>
      </w:r>
      <w:r>
        <w:t>《食品安全国家标准</w:t>
      </w:r>
      <w:r>
        <w:t xml:space="preserve"> </w:t>
      </w:r>
      <w:r>
        <w:t>食品中污染物限量》</w:t>
      </w:r>
      <w:r>
        <w:rPr>
          <w:rFonts w:hint="eastAsia"/>
        </w:rPr>
        <w:t>、</w:t>
      </w:r>
      <w:r w:rsidRPr="00E80071">
        <w:t>GB 2763-2019</w:t>
      </w:r>
      <w:r>
        <w:rPr>
          <w:rFonts w:hint="eastAsia"/>
        </w:rPr>
        <w:t>《</w:t>
      </w:r>
      <w:r w:rsidRPr="00E80071">
        <w:t>食品安全国家标</w:t>
      </w:r>
      <w:bookmarkStart w:id="3" w:name="_GoBack"/>
      <w:bookmarkEnd w:id="3"/>
      <w:r w:rsidRPr="00E80071">
        <w:t>准</w:t>
      </w:r>
      <w:r w:rsidRPr="00E80071">
        <w:t xml:space="preserve"> </w:t>
      </w:r>
      <w:r w:rsidRPr="00E80071">
        <w:t>食品中农药最大残留限量</w:t>
      </w:r>
      <w:r>
        <w:rPr>
          <w:rFonts w:hint="eastAsia"/>
        </w:rPr>
        <w:t>》</w:t>
      </w:r>
      <w:r>
        <w:t>GB 5009.15-2014</w:t>
      </w:r>
      <w:r>
        <w:t>《食品安全国家标准</w:t>
      </w:r>
      <w:r>
        <w:t xml:space="preserve"> </w:t>
      </w:r>
      <w:r>
        <w:t>食品中镉的测定》</w:t>
      </w:r>
      <w:r>
        <w:rPr>
          <w:rFonts w:hint="eastAsia"/>
        </w:rPr>
        <w:t>、</w:t>
      </w:r>
      <w:r w:rsidRPr="00E80071">
        <w:t>GB 23200.113-2018</w:t>
      </w:r>
      <w:r>
        <w:rPr>
          <w:rFonts w:hint="eastAsia"/>
        </w:rPr>
        <w:t>《</w:t>
      </w:r>
      <w:r w:rsidRPr="00E80071">
        <w:t>食品安全国家标准</w:t>
      </w:r>
      <w:r w:rsidRPr="00E80071">
        <w:t xml:space="preserve"> </w:t>
      </w:r>
      <w:r w:rsidRPr="00E80071">
        <w:t>植物源性食品中</w:t>
      </w:r>
      <w:r w:rsidRPr="00E80071">
        <w:t>208</w:t>
      </w:r>
      <w:r w:rsidRPr="00E80071">
        <w:t>种农药及其代谢物残留量的测定</w:t>
      </w:r>
      <w:r w:rsidRPr="00E80071">
        <w:rPr>
          <w:rFonts w:ascii="Calibri" w:hAnsi="Calibri" w:cs="Calibri"/>
        </w:rPr>
        <w:t> </w:t>
      </w:r>
      <w:r>
        <w:rPr>
          <w:rFonts w:ascii="Calibri" w:hAnsi="Calibri" w:cs="Calibri" w:hint="eastAsia"/>
        </w:rPr>
        <w:t>》、</w:t>
      </w:r>
      <w:r w:rsidRPr="00E80071">
        <w:rPr>
          <w:rFonts w:ascii="Calibri" w:hAnsi="Calibri" w:cs="Calibri"/>
        </w:rPr>
        <w:t>NY/T 761-2008</w:t>
      </w:r>
      <w:r>
        <w:rPr>
          <w:rFonts w:ascii="Calibri" w:hAnsi="Calibri" w:cs="Calibri" w:hint="eastAsia"/>
        </w:rPr>
        <w:t>《</w:t>
      </w:r>
      <w:r w:rsidRPr="00E80071">
        <w:rPr>
          <w:rFonts w:ascii="Calibri" w:hAnsi="Calibri" w:cs="Calibri"/>
        </w:rPr>
        <w:t>蔬菜和水果中有机磷、有机氯、拟除虫菊酯和氨基甲酸酯类农药多残留的测定</w:t>
      </w:r>
      <w:r>
        <w:rPr>
          <w:rFonts w:ascii="Calibri" w:hAnsi="Calibri" w:cs="Calibri" w:hint="eastAsia"/>
        </w:rPr>
        <w:t>》、</w:t>
      </w:r>
      <w:r w:rsidRPr="00E80071">
        <w:rPr>
          <w:rFonts w:ascii="Calibri" w:hAnsi="Calibri" w:cs="Calibri"/>
        </w:rPr>
        <w:t>SN/T 1982-2007</w:t>
      </w:r>
      <w:r>
        <w:rPr>
          <w:rFonts w:ascii="Calibri" w:hAnsi="Calibri" w:cs="Calibri" w:hint="eastAsia"/>
        </w:rPr>
        <w:t>《</w:t>
      </w:r>
      <w:r w:rsidRPr="00E80071">
        <w:rPr>
          <w:rFonts w:ascii="Calibri" w:hAnsi="Calibri" w:cs="Calibri"/>
        </w:rPr>
        <w:t>进出口食品中氟虫腈残留量检测方法</w:t>
      </w:r>
      <w:r>
        <w:rPr>
          <w:rFonts w:ascii="Calibri" w:hAnsi="Calibri" w:cs="Calibri" w:hint="eastAsia"/>
        </w:rPr>
        <w:t>》、</w:t>
      </w:r>
      <w:r w:rsidRPr="00471879">
        <w:rPr>
          <w:rFonts w:ascii="Calibri" w:hAnsi="Calibri" w:cs="Calibri"/>
        </w:rPr>
        <w:t>GB/T 20769-2008</w:t>
      </w:r>
      <w:r>
        <w:rPr>
          <w:rFonts w:ascii="Calibri" w:hAnsi="Calibri" w:cs="Calibri" w:hint="eastAsia"/>
        </w:rPr>
        <w:t>《</w:t>
      </w:r>
      <w:r w:rsidRPr="00471879">
        <w:rPr>
          <w:rFonts w:ascii="Calibri" w:hAnsi="Calibri" w:cs="Calibri"/>
        </w:rPr>
        <w:t>水果和蔬菜中</w:t>
      </w:r>
      <w:r w:rsidRPr="00471879">
        <w:rPr>
          <w:rFonts w:ascii="Calibri" w:hAnsi="Calibri" w:cs="Calibri"/>
        </w:rPr>
        <w:t>450</w:t>
      </w:r>
      <w:r w:rsidRPr="00471879">
        <w:rPr>
          <w:rFonts w:ascii="Calibri" w:hAnsi="Calibri" w:cs="Calibri"/>
        </w:rPr>
        <w:t>种农药及相关化学品残留量的测定</w:t>
      </w:r>
      <w:r>
        <w:rPr>
          <w:rFonts w:ascii="Calibri" w:hAnsi="Calibri" w:cs="Calibri" w:hint="eastAsia"/>
        </w:rPr>
        <w:t>》、中华人民共和国农业农村部公告第</w:t>
      </w:r>
      <w:r>
        <w:rPr>
          <w:rFonts w:ascii="Calibri" w:hAnsi="Calibri" w:cs="Calibri" w:hint="eastAsia"/>
        </w:rPr>
        <w:t>2</w:t>
      </w:r>
      <w:r>
        <w:rPr>
          <w:rFonts w:ascii="Calibri" w:hAnsi="Calibri" w:cs="Calibri"/>
        </w:rPr>
        <w:t>50</w:t>
      </w:r>
      <w:r>
        <w:rPr>
          <w:rFonts w:ascii="Calibri" w:hAnsi="Calibri" w:cs="Calibri" w:hint="eastAsia"/>
        </w:rPr>
        <w:t>号、</w:t>
      </w:r>
      <w:r w:rsidRPr="00471879">
        <w:rPr>
          <w:rFonts w:ascii="Calibri" w:hAnsi="Calibri" w:cs="Calibri"/>
        </w:rPr>
        <w:t>GB 31650-2019</w:t>
      </w:r>
      <w:r>
        <w:rPr>
          <w:rFonts w:ascii="Calibri" w:hAnsi="Calibri" w:cs="Calibri" w:hint="eastAsia"/>
        </w:rPr>
        <w:t>《</w:t>
      </w:r>
      <w:r w:rsidRPr="00471879">
        <w:rPr>
          <w:rFonts w:ascii="Calibri" w:hAnsi="Calibri" w:cs="Calibri"/>
        </w:rPr>
        <w:t>食品安全国家标准</w:t>
      </w:r>
      <w:r w:rsidRPr="00471879">
        <w:rPr>
          <w:rFonts w:ascii="Calibri" w:hAnsi="Calibri" w:cs="Calibri"/>
        </w:rPr>
        <w:t xml:space="preserve"> </w:t>
      </w:r>
      <w:r w:rsidRPr="00471879">
        <w:rPr>
          <w:rFonts w:ascii="Calibri" w:hAnsi="Calibri" w:cs="Calibri"/>
        </w:rPr>
        <w:t>食品中兽药最大残留限量</w:t>
      </w:r>
      <w:r>
        <w:rPr>
          <w:rFonts w:ascii="Calibri" w:hAnsi="Calibri" w:cs="Calibri" w:hint="eastAsia"/>
        </w:rPr>
        <w:t>》、</w:t>
      </w:r>
      <w:r w:rsidRPr="00471879">
        <w:rPr>
          <w:rFonts w:ascii="Calibri" w:hAnsi="Calibri" w:cs="Calibri"/>
        </w:rPr>
        <w:t>GB/T 21311-2007</w:t>
      </w:r>
      <w:r>
        <w:rPr>
          <w:rFonts w:ascii="Calibri" w:hAnsi="Calibri" w:cs="Calibri" w:hint="eastAsia"/>
        </w:rPr>
        <w:t>《</w:t>
      </w:r>
      <w:r w:rsidRPr="00471879">
        <w:rPr>
          <w:rFonts w:ascii="Calibri" w:hAnsi="Calibri" w:cs="Calibri"/>
        </w:rPr>
        <w:t>动物源性食品中硝基呋喃类药物代谢物残留量检测方法</w:t>
      </w:r>
      <w:r>
        <w:rPr>
          <w:rFonts w:ascii="Calibri" w:hAnsi="Calibri" w:cs="Calibri" w:hint="eastAsia"/>
        </w:rPr>
        <w:t>》、</w:t>
      </w:r>
      <w:r w:rsidRPr="00471879">
        <w:rPr>
          <w:rFonts w:ascii="Calibri" w:hAnsi="Calibri" w:cs="Calibri"/>
        </w:rPr>
        <w:t>SN/T 1751.2-2007</w:t>
      </w:r>
      <w:r>
        <w:rPr>
          <w:rFonts w:ascii="Calibri" w:hAnsi="Calibri" w:cs="Calibri" w:hint="eastAsia"/>
        </w:rPr>
        <w:t>《</w:t>
      </w:r>
      <w:r w:rsidRPr="00471879">
        <w:rPr>
          <w:rFonts w:ascii="Calibri" w:hAnsi="Calibri" w:cs="Calibri"/>
        </w:rPr>
        <w:t>进出口动物源食品中喹诺酮类药物残留量检测方法</w:t>
      </w:r>
      <w:r>
        <w:rPr>
          <w:rFonts w:ascii="Calibri" w:hAnsi="Calibri" w:cs="Calibri" w:hint="eastAsia"/>
        </w:rPr>
        <w:t>》、</w:t>
      </w:r>
      <w:r w:rsidRPr="00471879">
        <w:rPr>
          <w:rFonts w:ascii="Calibri" w:hAnsi="Calibri" w:cs="Calibri" w:hint="eastAsia"/>
        </w:rPr>
        <w:t>中华人民共和国农业部公告第</w:t>
      </w:r>
      <w:r w:rsidRPr="00471879">
        <w:rPr>
          <w:rFonts w:ascii="Calibri" w:hAnsi="Calibri" w:cs="Calibri" w:hint="eastAsia"/>
        </w:rPr>
        <w:t>560</w:t>
      </w:r>
      <w:r w:rsidRPr="00471879">
        <w:rPr>
          <w:rFonts w:ascii="Calibri" w:hAnsi="Calibri" w:cs="Calibri" w:hint="eastAsia"/>
        </w:rPr>
        <w:t>号</w:t>
      </w:r>
      <w:r>
        <w:rPr>
          <w:rFonts w:ascii="Calibri" w:hAnsi="Calibri" w:cs="Calibri" w:hint="eastAsia"/>
        </w:rPr>
        <w:t>、</w:t>
      </w:r>
      <w:r w:rsidRPr="00471879">
        <w:rPr>
          <w:rFonts w:ascii="Calibri" w:hAnsi="Calibri" w:cs="Calibri"/>
        </w:rPr>
        <w:t>GB/T 21316-2007</w:t>
      </w:r>
      <w:r>
        <w:rPr>
          <w:rFonts w:ascii="Calibri" w:hAnsi="Calibri" w:cs="Calibri" w:hint="eastAsia"/>
        </w:rPr>
        <w:t>《</w:t>
      </w:r>
      <w:r w:rsidRPr="00471879">
        <w:rPr>
          <w:rFonts w:ascii="Calibri" w:hAnsi="Calibri" w:cs="Calibri"/>
        </w:rPr>
        <w:t>动物源性食品中磺胺类药物残留量的测定</w:t>
      </w:r>
      <w:r>
        <w:rPr>
          <w:rFonts w:ascii="Calibri" w:hAnsi="Calibri" w:cs="Calibri" w:hint="eastAsia"/>
        </w:rPr>
        <w:t>》、</w:t>
      </w:r>
      <w:r w:rsidRPr="00471879">
        <w:rPr>
          <w:rFonts w:ascii="Calibri" w:hAnsi="Calibri" w:cs="Calibri"/>
        </w:rPr>
        <w:t>SN/T 4253-2015</w:t>
      </w:r>
      <w:r>
        <w:rPr>
          <w:rFonts w:ascii="Calibri" w:hAnsi="Calibri" w:cs="Calibri" w:hint="eastAsia"/>
        </w:rPr>
        <w:t>《</w:t>
      </w:r>
      <w:r w:rsidRPr="00471879">
        <w:rPr>
          <w:rFonts w:ascii="Calibri" w:hAnsi="Calibri" w:cs="Calibri"/>
        </w:rPr>
        <w:t>出口动物组织中抗病毒类药物残留量的测定</w:t>
      </w:r>
      <w:r>
        <w:rPr>
          <w:rFonts w:ascii="Calibri" w:hAnsi="Calibri" w:cs="Calibri" w:hint="eastAsia"/>
        </w:rPr>
        <w:t>》、</w:t>
      </w:r>
      <w:r w:rsidRPr="00DE6E44">
        <w:rPr>
          <w:rFonts w:ascii="Calibri" w:hAnsi="Calibri" w:cs="Calibri"/>
        </w:rPr>
        <w:t xml:space="preserve">GB/T 22338-2008 </w:t>
      </w:r>
      <w:r>
        <w:rPr>
          <w:rFonts w:ascii="Calibri" w:hAnsi="Calibri" w:cs="Calibri" w:hint="eastAsia"/>
        </w:rPr>
        <w:t>《</w:t>
      </w:r>
      <w:r w:rsidRPr="00DE6E44">
        <w:rPr>
          <w:rFonts w:ascii="Calibri" w:hAnsi="Calibri" w:cs="Calibri"/>
        </w:rPr>
        <w:t>动物源性食品中氯霉素类药物残留量测定</w:t>
      </w:r>
      <w:r>
        <w:rPr>
          <w:rFonts w:ascii="Calibri" w:hAnsi="Calibri" w:cs="Calibri" w:hint="eastAsia"/>
        </w:rPr>
        <w:t>》</w:t>
      </w:r>
      <w:r w:rsidR="00A810F2">
        <w:rPr>
          <w:rFonts w:ascii="Calibri" w:hAnsi="Calibri" w:cs="Calibri" w:hint="eastAsia"/>
        </w:rPr>
        <w:t>等。</w:t>
      </w:r>
    </w:p>
    <w:p w:rsidR="00C91C93" w:rsidRDefault="00C91C93" w:rsidP="00C91C93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（二）检验项目</w:t>
      </w:r>
    </w:p>
    <w:p w:rsidR="00C91C93" w:rsidRDefault="00C91C93" w:rsidP="00C91C93">
      <w:pPr>
        <w:pStyle w:val="3"/>
      </w:pPr>
      <w:r>
        <w:rPr>
          <w:rFonts w:hint="eastAsia"/>
        </w:rPr>
        <w:t>蔬菜的抽检项目包括</w:t>
      </w:r>
      <w:r w:rsidRPr="00C73087">
        <w:rPr>
          <w:rFonts w:hint="eastAsia"/>
        </w:rPr>
        <w:t>克百威、氧乐果、水胺硫磷、灭蝇胺、氟虫腈、阿维菌素、甲基异柳磷、氯氰菊酯和高效氯氰</w:t>
      </w:r>
      <w:r w:rsidRPr="00C73087">
        <w:rPr>
          <w:rFonts w:hint="eastAsia"/>
        </w:rPr>
        <w:lastRenderedPageBreak/>
        <w:t>菊酯、氯氟氰菊酯和高效氯氟氰菊酯、甲胺磷、氯唑磷、倍硫磷、灭多威、甲拌磷、铅（以</w:t>
      </w:r>
      <w:r w:rsidRPr="00C73087">
        <w:rPr>
          <w:rFonts w:hint="eastAsia"/>
        </w:rPr>
        <w:t>Pb</w:t>
      </w:r>
      <w:r w:rsidRPr="00C73087">
        <w:rPr>
          <w:rFonts w:hint="eastAsia"/>
        </w:rPr>
        <w:t>计）、镉（以</w:t>
      </w:r>
      <w:r w:rsidRPr="00C73087">
        <w:rPr>
          <w:rFonts w:hint="eastAsia"/>
        </w:rPr>
        <w:t>Cd</w:t>
      </w:r>
      <w:r w:rsidRPr="00C73087">
        <w:rPr>
          <w:rFonts w:hint="eastAsia"/>
        </w:rPr>
        <w:t>计）、总汞（以</w:t>
      </w:r>
      <w:r w:rsidRPr="00C73087">
        <w:rPr>
          <w:rFonts w:hint="eastAsia"/>
        </w:rPr>
        <w:t>Hg</w:t>
      </w:r>
      <w:r w:rsidRPr="00C73087">
        <w:rPr>
          <w:rFonts w:hint="eastAsia"/>
        </w:rPr>
        <w:t>计）、总砷（以</w:t>
      </w:r>
      <w:r w:rsidRPr="00C73087">
        <w:rPr>
          <w:rFonts w:hint="eastAsia"/>
        </w:rPr>
        <w:t>As</w:t>
      </w:r>
      <w:r w:rsidRPr="00C73087">
        <w:rPr>
          <w:rFonts w:hint="eastAsia"/>
        </w:rPr>
        <w:t>计）、铬（以</w:t>
      </w:r>
      <w:r w:rsidRPr="00C73087">
        <w:rPr>
          <w:rFonts w:hint="eastAsia"/>
        </w:rPr>
        <w:t>Cr</w:t>
      </w:r>
      <w:r w:rsidRPr="00C73087">
        <w:rPr>
          <w:rFonts w:hint="eastAsia"/>
        </w:rPr>
        <w:t>计）、多菌灵、嘧菌酯、吡虫啉、吡蚜酮、丙环唑、啶虫脒、敌百虫、三唑酮</w:t>
      </w:r>
      <w:r>
        <w:rPr>
          <w:rFonts w:hint="eastAsia"/>
        </w:rPr>
        <w:t>、</w:t>
      </w:r>
      <w:r w:rsidRPr="00C73087">
        <w:rPr>
          <w:rFonts w:hint="eastAsia"/>
        </w:rPr>
        <w:t>噻虫嗪、联苯菊酯</w:t>
      </w:r>
    </w:p>
    <w:p w:rsidR="00C91C93" w:rsidRDefault="00C91C93" w:rsidP="00C91C93">
      <w:pPr>
        <w:pStyle w:val="3"/>
      </w:pPr>
      <w:r w:rsidRPr="00C73087">
        <w:rPr>
          <w:rFonts w:hint="eastAsia"/>
        </w:rPr>
        <w:t>畜禽肉及副产品</w:t>
      </w:r>
      <w:r>
        <w:rPr>
          <w:rFonts w:hint="eastAsia"/>
        </w:rPr>
        <w:t>的抽检项目包括</w:t>
      </w:r>
      <w:r w:rsidRPr="00C73087">
        <w:rPr>
          <w:rFonts w:hint="eastAsia"/>
        </w:rPr>
        <w:t>挥发性盐基氮、恩诺沙星、氧氟沙星、培氟沙星、诺氟沙星、沙拉沙星、替米考星、呋喃唑酮代谢物、呋喃西林代谢物、呋喃妥因代谢物、呋喃它酮代谢物、磺胺类（总量）、甲氧苄啶、氯霉素、氟苯尼考、五氯酚酸钠（以五氯酚计）、多西环素、土霉素、金霉素、四环素、利巴韦林、甲硝唑、金刚烷胺、金刚乙胺、尼卡巴嗪</w:t>
      </w:r>
      <w:r>
        <w:rPr>
          <w:rFonts w:hint="eastAsia"/>
        </w:rPr>
        <w:t>、</w:t>
      </w:r>
      <w:r w:rsidRPr="00C73087">
        <w:rPr>
          <w:rFonts w:hint="eastAsia"/>
        </w:rPr>
        <w:t>克伦特罗、莱克多巴胺、沙丁胺醇、地塞米松、利巴韦林、甲硝唑、喹乙醇、氯丙嗪</w:t>
      </w:r>
      <w:r>
        <w:rPr>
          <w:rFonts w:hint="eastAsia"/>
        </w:rPr>
        <w:t>、</w:t>
      </w:r>
      <w:r w:rsidRPr="00C73087">
        <w:rPr>
          <w:rFonts w:hint="eastAsia"/>
        </w:rPr>
        <w:t>林可霉素</w:t>
      </w:r>
    </w:p>
    <w:p w:rsidR="00C91C93" w:rsidRDefault="00C91C93" w:rsidP="00C91C93">
      <w:pPr>
        <w:pStyle w:val="3"/>
      </w:pPr>
      <w:r>
        <w:rPr>
          <w:rFonts w:hint="eastAsia"/>
        </w:rPr>
        <w:t>水产品的抽检项目包括</w:t>
      </w:r>
      <w:r w:rsidRPr="00C73087">
        <w:rPr>
          <w:rFonts w:hint="eastAsia"/>
        </w:rPr>
        <w:t>孔雀石绿、氯霉素、氟苯尼考、呋喃唑酮代谢物、呋喃西林代谢物、呋喃妥因代谢物、恩诺沙星、氧氟沙星、培氟沙星、诺氟沙星、磺胺类（总量）、甲氧苄啶、地西泮、五氯酚酸钠（以五氯酚计）、镉</w:t>
      </w:r>
      <w:r w:rsidRPr="00C73087">
        <w:rPr>
          <w:rFonts w:hint="eastAsia"/>
        </w:rPr>
        <w:t>(</w:t>
      </w:r>
      <w:r w:rsidRPr="00C73087">
        <w:rPr>
          <w:rFonts w:hint="eastAsia"/>
        </w:rPr>
        <w:t>以</w:t>
      </w:r>
      <w:r w:rsidRPr="00C73087">
        <w:rPr>
          <w:rFonts w:hint="eastAsia"/>
        </w:rPr>
        <w:t>Cd</w:t>
      </w:r>
      <w:r w:rsidRPr="00C73087">
        <w:rPr>
          <w:rFonts w:hint="eastAsia"/>
        </w:rPr>
        <w:t>计</w:t>
      </w:r>
      <w:r w:rsidRPr="00C73087">
        <w:rPr>
          <w:rFonts w:hint="eastAsia"/>
        </w:rPr>
        <w:t>)</w:t>
      </w:r>
      <w:r w:rsidRPr="00C73087">
        <w:rPr>
          <w:rFonts w:hint="eastAsia"/>
        </w:rPr>
        <w:t>、甲基汞</w:t>
      </w:r>
      <w:r w:rsidRPr="00C73087">
        <w:rPr>
          <w:rFonts w:hint="eastAsia"/>
        </w:rPr>
        <w:t>(</w:t>
      </w:r>
      <w:r w:rsidRPr="00C73087">
        <w:rPr>
          <w:rFonts w:hint="eastAsia"/>
        </w:rPr>
        <w:t>以</w:t>
      </w:r>
      <w:r w:rsidRPr="00C73087">
        <w:rPr>
          <w:rFonts w:hint="eastAsia"/>
        </w:rPr>
        <w:t>Hg</w:t>
      </w:r>
      <w:r w:rsidRPr="00C73087">
        <w:rPr>
          <w:rFonts w:hint="eastAsia"/>
        </w:rPr>
        <w:t>计</w:t>
      </w:r>
      <w:r w:rsidRPr="00C73087">
        <w:rPr>
          <w:rFonts w:hint="eastAsia"/>
        </w:rPr>
        <w:t>)</w:t>
      </w:r>
      <w:r w:rsidRPr="00C73087">
        <w:rPr>
          <w:rFonts w:hint="eastAsia"/>
        </w:rPr>
        <w:t>、甲硝唑、土霉素</w:t>
      </w:r>
      <w:r>
        <w:rPr>
          <w:rFonts w:hint="eastAsia"/>
        </w:rPr>
        <w:t>、</w:t>
      </w:r>
      <w:r w:rsidRPr="00C73087">
        <w:rPr>
          <w:rFonts w:hint="eastAsia"/>
        </w:rPr>
        <w:t>组胺</w:t>
      </w:r>
      <w:r>
        <w:rPr>
          <w:rFonts w:hint="eastAsia"/>
        </w:rPr>
        <w:t>、</w:t>
      </w:r>
      <w:r w:rsidRPr="00C73087">
        <w:rPr>
          <w:rFonts w:hint="eastAsia"/>
        </w:rPr>
        <w:t>甲砜霉素</w:t>
      </w:r>
    </w:p>
    <w:p w:rsidR="00C91C93" w:rsidRDefault="00C91C93" w:rsidP="00C91C93">
      <w:pPr>
        <w:pStyle w:val="3"/>
      </w:pPr>
      <w:r>
        <w:rPr>
          <w:rFonts w:hint="eastAsia"/>
        </w:rPr>
        <w:t>鲜蛋的抽检项目包括</w:t>
      </w:r>
      <w:r w:rsidRPr="00C73087">
        <w:rPr>
          <w:rFonts w:hint="eastAsia"/>
        </w:rPr>
        <w:t>氯霉素、氟苯尼考、恩诺沙星、氧氟沙星、诺氟沙星、金刚烷胺、金刚乙胺、多西环素、甲硝唑、磺胺类（总量）、呋喃唑酮代谢物、氟虫腈、总汞</w:t>
      </w:r>
      <w:r w:rsidRPr="00C73087">
        <w:rPr>
          <w:rFonts w:hint="eastAsia"/>
        </w:rPr>
        <w:t>(</w:t>
      </w:r>
      <w:r w:rsidRPr="00C73087">
        <w:rPr>
          <w:rFonts w:hint="eastAsia"/>
        </w:rPr>
        <w:t>以</w:t>
      </w:r>
      <w:r w:rsidRPr="00C73087">
        <w:rPr>
          <w:rFonts w:hint="eastAsia"/>
        </w:rPr>
        <w:t>Hg</w:t>
      </w:r>
      <w:r w:rsidRPr="00C73087">
        <w:rPr>
          <w:rFonts w:hint="eastAsia"/>
        </w:rPr>
        <w:t>计</w:t>
      </w:r>
      <w:r w:rsidRPr="00C73087">
        <w:rPr>
          <w:rFonts w:hint="eastAsia"/>
        </w:rPr>
        <w:t>)</w:t>
      </w:r>
      <w:r>
        <w:t xml:space="preserve"> </w:t>
      </w:r>
    </w:p>
    <w:p w:rsidR="00E33CEE" w:rsidRDefault="00C91C93" w:rsidP="00E33CEE">
      <w:pPr>
        <w:ind w:firstLineChars="200" w:firstLine="640"/>
        <w:rPr>
          <w:rFonts w:ascii="楷体" w:eastAsia="仿宋" w:hAnsi="楷体" w:cs="Times New Roman"/>
          <w:kern w:val="0"/>
          <w:sz w:val="32"/>
          <w:szCs w:val="24"/>
        </w:rPr>
      </w:pPr>
      <w:r>
        <w:rPr>
          <w:rFonts w:ascii="楷体" w:eastAsia="仿宋" w:hAnsi="楷体" w:cs="Times New Roman" w:hint="eastAsia"/>
          <w:kern w:val="0"/>
          <w:sz w:val="32"/>
          <w:szCs w:val="24"/>
        </w:rPr>
        <w:lastRenderedPageBreak/>
        <w:t>水果</w:t>
      </w:r>
      <w:r w:rsidRPr="00C91C93">
        <w:rPr>
          <w:rFonts w:ascii="楷体" w:eastAsia="仿宋" w:hAnsi="楷体" w:cs="Times New Roman" w:hint="eastAsia"/>
          <w:kern w:val="0"/>
          <w:sz w:val="32"/>
          <w:szCs w:val="24"/>
        </w:rPr>
        <w:t>的抽检项目包括</w:t>
      </w:r>
      <w:r w:rsidR="00A810F2" w:rsidRPr="00A810F2">
        <w:rPr>
          <w:rFonts w:ascii="楷体" w:eastAsia="仿宋" w:hAnsi="楷体" w:cs="Times New Roman"/>
          <w:kern w:val="0"/>
          <w:sz w:val="32"/>
          <w:szCs w:val="24"/>
        </w:rPr>
        <w:t>联苯菊酯</w:t>
      </w:r>
      <w:r w:rsidR="00A810F2">
        <w:rPr>
          <w:rFonts w:hint="eastAsia"/>
        </w:rPr>
        <w:t>、</w:t>
      </w:r>
      <w:r w:rsidR="00A810F2" w:rsidRPr="00A810F2">
        <w:rPr>
          <w:rFonts w:ascii="楷体" w:eastAsia="仿宋" w:hAnsi="楷体" w:cs="Times New Roman"/>
          <w:kern w:val="0"/>
          <w:sz w:val="32"/>
          <w:szCs w:val="24"/>
        </w:rPr>
        <w:t>多菌灵</w:t>
      </w:r>
      <w:r w:rsidR="00A810F2">
        <w:rPr>
          <w:rFonts w:ascii="楷体" w:eastAsia="仿宋" w:hAnsi="楷体" w:cs="Times New Roman" w:hint="eastAsia"/>
          <w:kern w:val="0"/>
          <w:sz w:val="32"/>
          <w:szCs w:val="24"/>
        </w:rPr>
        <w:t>、</w:t>
      </w:r>
      <w:r w:rsidR="00A810F2" w:rsidRPr="00A810F2">
        <w:rPr>
          <w:rFonts w:ascii="楷体" w:eastAsia="仿宋" w:hAnsi="楷体" w:cs="Times New Roman"/>
          <w:kern w:val="0"/>
          <w:sz w:val="32"/>
          <w:szCs w:val="24"/>
        </w:rPr>
        <w:t>克百威</w:t>
      </w:r>
      <w:r w:rsidR="00A810F2">
        <w:rPr>
          <w:rFonts w:ascii="楷体" w:eastAsia="仿宋" w:hAnsi="楷体" w:cs="Times New Roman" w:hint="eastAsia"/>
          <w:kern w:val="0"/>
          <w:sz w:val="32"/>
          <w:szCs w:val="24"/>
        </w:rPr>
        <w:t>、</w:t>
      </w:r>
      <w:r w:rsidR="00A810F2" w:rsidRPr="00A810F2">
        <w:rPr>
          <w:rFonts w:ascii="楷体" w:eastAsia="仿宋" w:hAnsi="楷体" w:cs="Times New Roman"/>
          <w:kern w:val="0"/>
          <w:sz w:val="32"/>
          <w:szCs w:val="24"/>
        </w:rPr>
        <w:t>对硫磷</w:t>
      </w:r>
      <w:r w:rsidR="00A810F2">
        <w:rPr>
          <w:rFonts w:ascii="楷体" w:eastAsia="仿宋" w:hAnsi="楷体" w:cs="Times New Roman" w:hint="eastAsia"/>
          <w:kern w:val="0"/>
          <w:sz w:val="32"/>
          <w:szCs w:val="24"/>
        </w:rPr>
        <w:t>、</w:t>
      </w:r>
      <w:r w:rsidR="00A810F2" w:rsidRPr="00A810F2">
        <w:rPr>
          <w:rFonts w:ascii="楷体" w:eastAsia="仿宋" w:hAnsi="楷体" w:cs="Times New Roman"/>
          <w:kern w:val="0"/>
          <w:sz w:val="32"/>
          <w:szCs w:val="24"/>
        </w:rPr>
        <w:t>水胺硫磷</w:t>
      </w:r>
      <w:r w:rsidR="00A810F2">
        <w:rPr>
          <w:rFonts w:ascii="楷体" w:eastAsia="仿宋" w:hAnsi="楷体" w:cs="Times New Roman" w:hint="eastAsia"/>
          <w:kern w:val="0"/>
          <w:sz w:val="32"/>
          <w:szCs w:val="24"/>
        </w:rPr>
        <w:t>、</w:t>
      </w:r>
      <w:r w:rsidR="00A810F2" w:rsidRPr="00A810F2">
        <w:rPr>
          <w:rFonts w:ascii="楷体" w:eastAsia="仿宋" w:hAnsi="楷体" w:cs="Times New Roman"/>
          <w:kern w:val="0"/>
          <w:sz w:val="32"/>
          <w:szCs w:val="24"/>
        </w:rPr>
        <w:t>辛硫磷</w:t>
      </w:r>
      <w:r w:rsidR="00A810F2">
        <w:rPr>
          <w:rFonts w:ascii="楷体" w:eastAsia="仿宋" w:hAnsi="楷体" w:cs="Times New Roman" w:hint="eastAsia"/>
          <w:kern w:val="0"/>
          <w:sz w:val="32"/>
          <w:szCs w:val="24"/>
        </w:rPr>
        <w:t>、</w:t>
      </w:r>
      <w:r w:rsidR="00A810F2" w:rsidRPr="00A810F2">
        <w:rPr>
          <w:rFonts w:ascii="楷体" w:eastAsia="仿宋" w:hAnsi="楷体" w:cs="Times New Roman"/>
          <w:kern w:val="0"/>
          <w:sz w:val="32"/>
          <w:szCs w:val="24"/>
        </w:rPr>
        <w:t>乙螨唑</w:t>
      </w:r>
      <w:r w:rsidR="00A810F2">
        <w:rPr>
          <w:rFonts w:ascii="楷体" w:eastAsia="仿宋" w:hAnsi="楷体" w:cs="Times New Roman" w:hint="eastAsia"/>
          <w:kern w:val="0"/>
          <w:sz w:val="32"/>
          <w:szCs w:val="24"/>
        </w:rPr>
        <w:t>、</w:t>
      </w:r>
      <w:r w:rsidR="00A810F2" w:rsidRPr="00A810F2">
        <w:rPr>
          <w:rFonts w:ascii="楷体" w:eastAsia="仿宋" w:hAnsi="楷体" w:cs="Times New Roman"/>
          <w:kern w:val="0"/>
          <w:sz w:val="32"/>
          <w:szCs w:val="24"/>
        </w:rPr>
        <w:t>狄氏剂</w:t>
      </w:r>
    </w:p>
    <w:p w:rsidR="000C203C" w:rsidRPr="00B64D0B" w:rsidRDefault="000C203C" w:rsidP="003667D1">
      <w:pPr>
        <w:rPr>
          <w:rFonts w:ascii="仿宋" w:eastAsia="仿宋" w:hAnsi="仿宋"/>
          <w:sz w:val="32"/>
          <w:szCs w:val="32"/>
        </w:rPr>
      </w:pPr>
    </w:p>
    <w:sectPr w:rsidR="000C203C" w:rsidRPr="00B64D0B" w:rsidSect="00DC1D7B"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7828" w:rsidRDefault="00767828" w:rsidP="007C6265">
      <w:r>
        <w:separator/>
      </w:r>
    </w:p>
  </w:endnote>
  <w:endnote w:type="continuationSeparator" w:id="0">
    <w:p w:rsidR="00767828" w:rsidRDefault="00767828" w:rsidP="007C6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7828" w:rsidRDefault="00767828" w:rsidP="007C6265">
      <w:r>
        <w:separator/>
      </w:r>
    </w:p>
  </w:footnote>
  <w:footnote w:type="continuationSeparator" w:id="0">
    <w:p w:rsidR="00767828" w:rsidRDefault="00767828" w:rsidP="007C6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F5D30"/>
    <w:multiLevelType w:val="hybridMultilevel"/>
    <w:tmpl w:val="6F467432"/>
    <w:lvl w:ilvl="0" w:tplc="04090013">
      <w:start w:val="1"/>
      <w:numFmt w:val="chineseCountingThousand"/>
      <w:lvlText w:val="%1、"/>
      <w:lvlJc w:val="left"/>
      <w:pPr>
        <w:ind w:left="991" w:hanging="420"/>
      </w:pPr>
    </w:lvl>
    <w:lvl w:ilvl="1" w:tplc="04090019" w:tentative="1">
      <w:start w:val="1"/>
      <w:numFmt w:val="lowerLetter"/>
      <w:lvlText w:val="%2)"/>
      <w:lvlJc w:val="left"/>
      <w:pPr>
        <w:ind w:left="1411" w:hanging="420"/>
      </w:pPr>
    </w:lvl>
    <w:lvl w:ilvl="2" w:tplc="0409001B" w:tentative="1">
      <w:start w:val="1"/>
      <w:numFmt w:val="lowerRoman"/>
      <w:lvlText w:val="%3."/>
      <w:lvlJc w:val="right"/>
      <w:pPr>
        <w:ind w:left="1831" w:hanging="420"/>
      </w:pPr>
    </w:lvl>
    <w:lvl w:ilvl="3" w:tplc="0409000F" w:tentative="1">
      <w:start w:val="1"/>
      <w:numFmt w:val="decimal"/>
      <w:lvlText w:val="%4."/>
      <w:lvlJc w:val="left"/>
      <w:pPr>
        <w:ind w:left="2251" w:hanging="420"/>
      </w:pPr>
    </w:lvl>
    <w:lvl w:ilvl="4" w:tplc="04090019" w:tentative="1">
      <w:start w:val="1"/>
      <w:numFmt w:val="lowerLetter"/>
      <w:lvlText w:val="%5)"/>
      <w:lvlJc w:val="left"/>
      <w:pPr>
        <w:ind w:left="2671" w:hanging="420"/>
      </w:pPr>
    </w:lvl>
    <w:lvl w:ilvl="5" w:tplc="0409001B" w:tentative="1">
      <w:start w:val="1"/>
      <w:numFmt w:val="lowerRoman"/>
      <w:lvlText w:val="%6."/>
      <w:lvlJc w:val="right"/>
      <w:pPr>
        <w:ind w:left="3091" w:hanging="420"/>
      </w:pPr>
    </w:lvl>
    <w:lvl w:ilvl="6" w:tplc="0409000F" w:tentative="1">
      <w:start w:val="1"/>
      <w:numFmt w:val="decimal"/>
      <w:lvlText w:val="%7."/>
      <w:lvlJc w:val="left"/>
      <w:pPr>
        <w:ind w:left="3511" w:hanging="420"/>
      </w:pPr>
    </w:lvl>
    <w:lvl w:ilvl="7" w:tplc="04090019" w:tentative="1">
      <w:start w:val="1"/>
      <w:numFmt w:val="lowerLetter"/>
      <w:lvlText w:val="%8)"/>
      <w:lvlJc w:val="left"/>
      <w:pPr>
        <w:ind w:left="3931" w:hanging="420"/>
      </w:pPr>
    </w:lvl>
    <w:lvl w:ilvl="8" w:tplc="0409001B" w:tentative="1">
      <w:start w:val="1"/>
      <w:numFmt w:val="lowerRoman"/>
      <w:lvlText w:val="%9."/>
      <w:lvlJc w:val="right"/>
      <w:pPr>
        <w:ind w:left="4351" w:hanging="420"/>
      </w:pPr>
    </w:lvl>
  </w:abstractNum>
  <w:abstractNum w:abstractNumId="1" w15:restartNumberingAfterBreak="0">
    <w:nsid w:val="03812DE0"/>
    <w:multiLevelType w:val="hybridMultilevel"/>
    <w:tmpl w:val="C19E5C44"/>
    <w:lvl w:ilvl="0" w:tplc="B0D455DE">
      <w:start w:val="6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02E5B71"/>
    <w:multiLevelType w:val="hybridMultilevel"/>
    <w:tmpl w:val="F250711C"/>
    <w:lvl w:ilvl="0" w:tplc="EE56DFB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4F40FEE"/>
    <w:multiLevelType w:val="hybridMultilevel"/>
    <w:tmpl w:val="CBBA2000"/>
    <w:lvl w:ilvl="0" w:tplc="E8BAB8D8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DFA4561"/>
    <w:multiLevelType w:val="hybridMultilevel"/>
    <w:tmpl w:val="BAEC6B36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E583FC9"/>
    <w:multiLevelType w:val="multilevel"/>
    <w:tmpl w:val="2DD0CE74"/>
    <w:lvl w:ilvl="0">
      <w:start w:val="1"/>
      <w:numFmt w:val="japaneseCounting"/>
      <w:pStyle w:val="2"/>
      <w:lvlText w:val="%1、"/>
      <w:lvlJc w:val="left"/>
      <w:pPr>
        <w:ind w:left="1713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833" w:hanging="420"/>
      </w:pPr>
    </w:lvl>
    <w:lvl w:ilvl="2">
      <w:start w:val="1"/>
      <w:numFmt w:val="lowerRoman"/>
      <w:lvlText w:val="%3."/>
      <w:lvlJc w:val="right"/>
      <w:pPr>
        <w:ind w:left="2253" w:hanging="420"/>
      </w:pPr>
    </w:lvl>
    <w:lvl w:ilvl="3">
      <w:start w:val="1"/>
      <w:numFmt w:val="decimal"/>
      <w:lvlText w:val="%4."/>
      <w:lvlJc w:val="left"/>
      <w:pPr>
        <w:ind w:left="2673" w:hanging="420"/>
      </w:pPr>
    </w:lvl>
    <w:lvl w:ilvl="4">
      <w:start w:val="1"/>
      <w:numFmt w:val="lowerLetter"/>
      <w:lvlText w:val="%5)"/>
      <w:lvlJc w:val="left"/>
      <w:pPr>
        <w:ind w:left="3093" w:hanging="420"/>
      </w:pPr>
    </w:lvl>
    <w:lvl w:ilvl="5">
      <w:start w:val="1"/>
      <w:numFmt w:val="lowerRoman"/>
      <w:lvlText w:val="%6."/>
      <w:lvlJc w:val="right"/>
      <w:pPr>
        <w:ind w:left="3513" w:hanging="420"/>
      </w:pPr>
    </w:lvl>
    <w:lvl w:ilvl="6">
      <w:start w:val="1"/>
      <w:numFmt w:val="decimal"/>
      <w:lvlText w:val="%7."/>
      <w:lvlJc w:val="left"/>
      <w:pPr>
        <w:ind w:left="3933" w:hanging="420"/>
      </w:pPr>
    </w:lvl>
    <w:lvl w:ilvl="7">
      <w:start w:val="1"/>
      <w:numFmt w:val="lowerLetter"/>
      <w:lvlText w:val="%8)"/>
      <w:lvlJc w:val="left"/>
      <w:pPr>
        <w:ind w:left="4353" w:hanging="420"/>
      </w:pPr>
    </w:lvl>
    <w:lvl w:ilvl="8">
      <w:start w:val="1"/>
      <w:numFmt w:val="lowerRoman"/>
      <w:lvlText w:val="%9."/>
      <w:lvlJc w:val="right"/>
      <w:pPr>
        <w:ind w:left="4773" w:hanging="420"/>
      </w:pPr>
    </w:lvl>
  </w:abstractNum>
  <w:abstractNum w:abstractNumId="6" w15:restartNumberingAfterBreak="0">
    <w:nsid w:val="22747EF2"/>
    <w:multiLevelType w:val="hybridMultilevel"/>
    <w:tmpl w:val="6D6AEB30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48D6C2E"/>
    <w:multiLevelType w:val="hybridMultilevel"/>
    <w:tmpl w:val="47DE982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DCB6EB9"/>
    <w:multiLevelType w:val="hybridMultilevel"/>
    <w:tmpl w:val="F640BC0A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ECE5065"/>
    <w:multiLevelType w:val="hybridMultilevel"/>
    <w:tmpl w:val="E652684E"/>
    <w:lvl w:ilvl="0" w:tplc="688AF948">
      <w:start w:val="2"/>
      <w:numFmt w:val="japaneseCounting"/>
      <w:lvlText w:val="%1、"/>
      <w:lvlJc w:val="left"/>
      <w:pPr>
        <w:ind w:left="307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196" w:hanging="420"/>
      </w:pPr>
    </w:lvl>
    <w:lvl w:ilvl="2" w:tplc="0409001B" w:tentative="1">
      <w:start w:val="1"/>
      <w:numFmt w:val="lowerRoman"/>
      <w:lvlText w:val="%3."/>
      <w:lvlJc w:val="right"/>
      <w:pPr>
        <w:ind w:left="3616" w:hanging="420"/>
      </w:pPr>
    </w:lvl>
    <w:lvl w:ilvl="3" w:tplc="0409000F" w:tentative="1">
      <w:start w:val="1"/>
      <w:numFmt w:val="decimal"/>
      <w:lvlText w:val="%4."/>
      <w:lvlJc w:val="left"/>
      <w:pPr>
        <w:ind w:left="4036" w:hanging="420"/>
      </w:pPr>
    </w:lvl>
    <w:lvl w:ilvl="4" w:tplc="04090019" w:tentative="1">
      <w:start w:val="1"/>
      <w:numFmt w:val="lowerLetter"/>
      <w:lvlText w:val="%5)"/>
      <w:lvlJc w:val="left"/>
      <w:pPr>
        <w:ind w:left="4456" w:hanging="420"/>
      </w:pPr>
    </w:lvl>
    <w:lvl w:ilvl="5" w:tplc="0409001B" w:tentative="1">
      <w:start w:val="1"/>
      <w:numFmt w:val="lowerRoman"/>
      <w:lvlText w:val="%6."/>
      <w:lvlJc w:val="right"/>
      <w:pPr>
        <w:ind w:left="4876" w:hanging="420"/>
      </w:pPr>
    </w:lvl>
    <w:lvl w:ilvl="6" w:tplc="0409000F" w:tentative="1">
      <w:start w:val="1"/>
      <w:numFmt w:val="decimal"/>
      <w:lvlText w:val="%7."/>
      <w:lvlJc w:val="left"/>
      <w:pPr>
        <w:ind w:left="5296" w:hanging="420"/>
      </w:pPr>
    </w:lvl>
    <w:lvl w:ilvl="7" w:tplc="04090019" w:tentative="1">
      <w:start w:val="1"/>
      <w:numFmt w:val="lowerLetter"/>
      <w:lvlText w:val="%8)"/>
      <w:lvlJc w:val="left"/>
      <w:pPr>
        <w:ind w:left="5716" w:hanging="420"/>
      </w:pPr>
    </w:lvl>
    <w:lvl w:ilvl="8" w:tplc="0409001B" w:tentative="1">
      <w:start w:val="1"/>
      <w:numFmt w:val="lowerRoman"/>
      <w:lvlText w:val="%9."/>
      <w:lvlJc w:val="right"/>
      <w:pPr>
        <w:ind w:left="6136" w:hanging="420"/>
      </w:pPr>
    </w:lvl>
  </w:abstractNum>
  <w:abstractNum w:abstractNumId="10" w15:restartNumberingAfterBreak="0">
    <w:nsid w:val="39FB19FB"/>
    <w:multiLevelType w:val="hybridMultilevel"/>
    <w:tmpl w:val="520AB3EE"/>
    <w:lvl w:ilvl="0" w:tplc="DE02AA28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2916ECB"/>
    <w:multiLevelType w:val="hybridMultilevel"/>
    <w:tmpl w:val="6D26EE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38B6A91"/>
    <w:multiLevelType w:val="multilevel"/>
    <w:tmpl w:val="438B6A91"/>
    <w:lvl w:ilvl="0">
      <w:start w:val="1"/>
      <w:numFmt w:val="japaneseCounting"/>
      <w:lvlText w:val="（%1）"/>
      <w:lvlJc w:val="left"/>
      <w:pPr>
        <w:ind w:left="990" w:hanging="99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40C42D7"/>
    <w:multiLevelType w:val="hybridMultilevel"/>
    <w:tmpl w:val="0C462A92"/>
    <w:lvl w:ilvl="0" w:tplc="0409000F">
      <w:start w:val="1"/>
      <w:numFmt w:val="decimal"/>
      <w:lvlText w:val="%1."/>
      <w:lvlJc w:val="left"/>
      <w:pPr>
        <w:ind w:left="991" w:hanging="420"/>
      </w:pPr>
    </w:lvl>
    <w:lvl w:ilvl="1" w:tplc="04090019" w:tentative="1">
      <w:start w:val="1"/>
      <w:numFmt w:val="lowerLetter"/>
      <w:lvlText w:val="%2)"/>
      <w:lvlJc w:val="left"/>
      <w:pPr>
        <w:ind w:left="1411" w:hanging="420"/>
      </w:pPr>
    </w:lvl>
    <w:lvl w:ilvl="2" w:tplc="0409001B" w:tentative="1">
      <w:start w:val="1"/>
      <w:numFmt w:val="lowerRoman"/>
      <w:lvlText w:val="%3."/>
      <w:lvlJc w:val="right"/>
      <w:pPr>
        <w:ind w:left="1831" w:hanging="420"/>
      </w:pPr>
    </w:lvl>
    <w:lvl w:ilvl="3" w:tplc="0409000F" w:tentative="1">
      <w:start w:val="1"/>
      <w:numFmt w:val="decimal"/>
      <w:lvlText w:val="%4."/>
      <w:lvlJc w:val="left"/>
      <w:pPr>
        <w:ind w:left="2251" w:hanging="420"/>
      </w:pPr>
    </w:lvl>
    <w:lvl w:ilvl="4" w:tplc="04090019" w:tentative="1">
      <w:start w:val="1"/>
      <w:numFmt w:val="lowerLetter"/>
      <w:lvlText w:val="%5)"/>
      <w:lvlJc w:val="left"/>
      <w:pPr>
        <w:ind w:left="2671" w:hanging="420"/>
      </w:pPr>
    </w:lvl>
    <w:lvl w:ilvl="5" w:tplc="0409001B" w:tentative="1">
      <w:start w:val="1"/>
      <w:numFmt w:val="lowerRoman"/>
      <w:lvlText w:val="%6."/>
      <w:lvlJc w:val="right"/>
      <w:pPr>
        <w:ind w:left="3091" w:hanging="420"/>
      </w:pPr>
    </w:lvl>
    <w:lvl w:ilvl="6" w:tplc="0409000F" w:tentative="1">
      <w:start w:val="1"/>
      <w:numFmt w:val="decimal"/>
      <w:lvlText w:val="%7."/>
      <w:lvlJc w:val="left"/>
      <w:pPr>
        <w:ind w:left="3511" w:hanging="420"/>
      </w:pPr>
    </w:lvl>
    <w:lvl w:ilvl="7" w:tplc="04090019" w:tentative="1">
      <w:start w:val="1"/>
      <w:numFmt w:val="lowerLetter"/>
      <w:lvlText w:val="%8)"/>
      <w:lvlJc w:val="left"/>
      <w:pPr>
        <w:ind w:left="3931" w:hanging="420"/>
      </w:pPr>
    </w:lvl>
    <w:lvl w:ilvl="8" w:tplc="0409001B" w:tentative="1">
      <w:start w:val="1"/>
      <w:numFmt w:val="lowerRoman"/>
      <w:lvlText w:val="%9."/>
      <w:lvlJc w:val="right"/>
      <w:pPr>
        <w:ind w:left="4351" w:hanging="420"/>
      </w:pPr>
    </w:lvl>
  </w:abstractNum>
  <w:abstractNum w:abstractNumId="14" w15:restartNumberingAfterBreak="0">
    <w:nsid w:val="4974370D"/>
    <w:multiLevelType w:val="hybridMultilevel"/>
    <w:tmpl w:val="B8C26D62"/>
    <w:lvl w:ilvl="0" w:tplc="B106AED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0692356"/>
    <w:multiLevelType w:val="hybridMultilevel"/>
    <w:tmpl w:val="9D3C8D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ACC1C28"/>
    <w:multiLevelType w:val="hybridMultilevel"/>
    <w:tmpl w:val="1CD22136"/>
    <w:lvl w:ilvl="0" w:tplc="04090017">
      <w:start w:val="1"/>
      <w:numFmt w:val="chineseCountingThousand"/>
      <w:lvlText w:val="(%1)"/>
      <w:lvlJc w:val="left"/>
      <w:pPr>
        <w:ind w:left="1838" w:hanging="420"/>
      </w:pPr>
    </w:lvl>
    <w:lvl w:ilvl="1" w:tplc="04090019" w:tentative="1">
      <w:start w:val="1"/>
      <w:numFmt w:val="lowerLetter"/>
      <w:lvlText w:val="%2)"/>
      <w:lvlJc w:val="left"/>
      <w:pPr>
        <w:ind w:left="2258" w:hanging="420"/>
      </w:pPr>
    </w:lvl>
    <w:lvl w:ilvl="2" w:tplc="0409001B" w:tentative="1">
      <w:start w:val="1"/>
      <w:numFmt w:val="lowerRoman"/>
      <w:lvlText w:val="%3."/>
      <w:lvlJc w:val="right"/>
      <w:pPr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ind w:left="3098" w:hanging="420"/>
      </w:pPr>
    </w:lvl>
    <w:lvl w:ilvl="4" w:tplc="04090019" w:tentative="1">
      <w:start w:val="1"/>
      <w:numFmt w:val="lowerLetter"/>
      <w:lvlText w:val="%5)"/>
      <w:lvlJc w:val="left"/>
      <w:pPr>
        <w:ind w:left="3518" w:hanging="420"/>
      </w:pPr>
    </w:lvl>
    <w:lvl w:ilvl="5" w:tplc="0409001B" w:tentative="1">
      <w:start w:val="1"/>
      <w:numFmt w:val="lowerRoman"/>
      <w:lvlText w:val="%6."/>
      <w:lvlJc w:val="right"/>
      <w:pPr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ind w:left="4358" w:hanging="420"/>
      </w:pPr>
    </w:lvl>
    <w:lvl w:ilvl="7" w:tplc="04090019" w:tentative="1">
      <w:start w:val="1"/>
      <w:numFmt w:val="lowerLetter"/>
      <w:lvlText w:val="%8)"/>
      <w:lvlJc w:val="left"/>
      <w:pPr>
        <w:ind w:left="4778" w:hanging="420"/>
      </w:pPr>
    </w:lvl>
    <w:lvl w:ilvl="8" w:tplc="0409001B" w:tentative="1">
      <w:start w:val="1"/>
      <w:numFmt w:val="lowerRoman"/>
      <w:lvlText w:val="%9."/>
      <w:lvlJc w:val="right"/>
      <w:pPr>
        <w:ind w:left="5198" w:hanging="420"/>
      </w:pPr>
    </w:lvl>
  </w:abstractNum>
  <w:abstractNum w:abstractNumId="17" w15:restartNumberingAfterBreak="0">
    <w:nsid w:val="5DBA6FFC"/>
    <w:multiLevelType w:val="hybridMultilevel"/>
    <w:tmpl w:val="CC5A1D60"/>
    <w:lvl w:ilvl="0" w:tplc="9DC2B33E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D232DFB"/>
    <w:multiLevelType w:val="multilevel"/>
    <w:tmpl w:val="6D232DFB"/>
    <w:lvl w:ilvl="0">
      <w:start w:val="1"/>
      <w:numFmt w:val="japaneseCounting"/>
      <w:lvlText w:val="（%1）"/>
      <w:lvlJc w:val="left"/>
      <w:pPr>
        <w:ind w:left="990" w:hanging="99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70EE30C3"/>
    <w:multiLevelType w:val="hybridMultilevel"/>
    <w:tmpl w:val="A900EF08"/>
    <w:lvl w:ilvl="0" w:tplc="0409000F">
      <w:start w:val="1"/>
      <w:numFmt w:val="decimal"/>
      <w:lvlText w:val="%1."/>
      <w:lvlJc w:val="left"/>
      <w:pPr>
        <w:ind w:left="1063" w:hanging="420"/>
      </w:p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0" w15:restartNumberingAfterBreak="0">
    <w:nsid w:val="73DA5346"/>
    <w:multiLevelType w:val="hybridMultilevel"/>
    <w:tmpl w:val="EFF63E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7EBD6F28"/>
    <w:multiLevelType w:val="hybridMultilevel"/>
    <w:tmpl w:val="C4B4C796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6"/>
  </w:num>
  <w:num w:numId="2">
    <w:abstractNumId w:val="5"/>
  </w:num>
  <w:num w:numId="3">
    <w:abstractNumId w:val="4"/>
  </w:num>
  <w:num w:numId="4">
    <w:abstractNumId w:val="18"/>
  </w:num>
  <w:num w:numId="5">
    <w:abstractNumId w:val="12"/>
  </w:num>
  <w:num w:numId="6">
    <w:abstractNumId w:val="6"/>
  </w:num>
  <w:num w:numId="7">
    <w:abstractNumId w:val="5"/>
  </w:num>
  <w:num w:numId="8">
    <w:abstractNumId w:val="9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21"/>
  </w:num>
  <w:num w:numId="12">
    <w:abstractNumId w:val="7"/>
  </w:num>
  <w:num w:numId="13">
    <w:abstractNumId w:val="19"/>
  </w:num>
  <w:num w:numId="14">
    <w:abstractNumId w:val="15"/>
  </w:num>
  <w:num w:numId="15">
    <w:abstractNumId w:val="20"/>
  </w:num>
  <w:num w:numId="16">
    <w:abstractNumId w:val="8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3"/>
  </w:num>
  <w:num w:numId="20">
    <w:abstractNumId w:val="0"/>
  </w:num>
  <w:num w:numId="21">
    <w:abstractNumId w:val="14"/>
  </w:num>
  <w:num w:numId="22">
    <w:abstractNumId w:val="17"/>
  </w:num>
  <w:num w:numId="23">
    <w:abstractNumId w:val="3"/>
  </w:num>
  <w:num w:numId="24">
    <w:abstractNumId w:val="10"/>
  </w:num>
  <w:num w:numId="25">
    <w:abstractNumId w:val="2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51ED"/>
    <w:rsid w:val="00032FA3"/>
    <w:rsid w:val="00041673"/>
    <w:rsid w:val="00050C38"/>
    <w:rsid w:val="00076DEB"/>
    <w:rsid w:val="000A25D6"/>
    <w:rsid w:val="000A5251"/>
    <w:rsid w:val="000C0561"/>
    <w:rsid w:val="000C203C"/>
    <w:rsid w:val="000C3181"/>
    <w:rsid w:val="000D0AFE"/>
    <w:rsid w:val="000D70BA"/>
    <w:rsid w:val="000E55C9"/>
    <w:rsid w:val="0010062C"/>
    <w:rsid w:val="001210D0"/>
    <w:rsid w:val="00152021"/>
    <w:rsid w:val="001750AB"/>
    <w:rsid w:val="001B6785"/>
    <w:rsid w:val="001B7E4D"/>
    <w:rsid w:val="001F1C1B"/>
    <w:rsid w:val="001F77FE"/>
    <w:rsid w:val="00230FB4"/>
    <w:rsid w:val="00257810"/>
    <w:rsid w:val="00260782"/>
    <w:rsid w:val="0028009F"/>
    <w:rsid w:val="0028594D"/>
    <w:rsid w:val="002866F8"/>
    <w:rsid w:val="00286B9A"/>
    <w:rsid w:val="00297081"/>
    <w:rsid w:val="002A143F"/>
    <w:rsid w:val="002B13DC"/>
    <w:rsid w:val="002C1538"/>
    <w:rsid w:val="002F5051"/>
    <w:rsid w:val="003309E1"/>
    <w:rsid w:val="003444F3"/>
    <w:rsid w:val="003667D1"/>
    <w:rsid w:val="00371484"/>
    <w:rsid w:val="003770A6"/>
    <w:rsid w:val="0037724E"/>
    <w:rsid w:val="003978F4"/>
    <w:rsid w:val="003A4B3F"/>
    <w:rsid w:val="003B67BE"/>
    <w:rsid w:val="003C33FD"/>
    <w:rsid w:val="003C3773"/>
    <w:rsid w:val="003E0EE7"/>
    <w:rsid w:val="003E6A46"/>
    <w:rsid w:val="004172E9"/>
    <w:rsid w:val="004432AC"/>
    <w:rsid w:val="00450D54"/>
    <w:rsid w:val="004521DE"/>
    <w:rsid w:val="004632A9"/>
    <w:rsid w:val="004673AB"/>
    <w:rsid w:val="004865B8"/>
    <w:rsid w:val="00492F2A"/>
    <w:rsid w:val="004970F1"/>
    <w:rsid w:val="004973FB"/>
    <w:rsid w:val="004A396D"/>
    <w:rsid w:val="004C4E5B"/>
    <w:rsid w:val="004E6341"/>
    <w:rsid w:val="005045EC"/>
    <w:rsid w:val="00530629"/>
    <w:rsid w:val="0055384B"/>
    <w:rsid w:val="00561F3D"/>
    <w:rsid w:val="00564301"/>
    <w:rsid w:val="00585BC2"/>
    <w:rsid w:val="00596CD6"/>
    <w:rsid w:val="005B2C5D"/>
    <w:rsid w:val="005B4E66"/>
    <w:rsid w:val="005E1CF0"/>
    <w:rsid w:val="005F5505"/>
    <w:rsid w:val="0060012F"/>
    <w:rsid w:val="00613CEB"/>
    <w:rsid w:val="00615FBD"/>
    <w:rsid w:val="00632051"/>
    <w:rsid w:val="0064121D"/>
    <w:rsid w:val="00653305"/>
    <w:rsid w:val="00655A82"/>
    <w:rsid w:val="00661149"/>
    <w:rsid w:val="00667384"/>
    <w:rsid w:val="00681F14"/>
    <w:rsid w:val="00697A0B"/>
    <w:rsid w:val="006A5AE5"/>
    <w:rsid w:val="006C24D5"/>
    <w:rsid w:val="006C5C7C"/>
    <w:rsid w:val="006D3FEE"/>
    <w:rsid w:val="006E1783"/>
    <w:rsid w:val="006E2E64"/>
    <w:rsid w:val="006F31AB"/>
    <w:rsid w:val="00705736"/>
    <w:rsid w:val="00706A5F"/>
    <w:rsid w:val="0073515A"/>
    <w:rsid w:val="00742AF9"/>
    <w:rsid w:val="00767828"/>
    <w:rsid w:val="007802BB"/>
    <w:rsid w:val="00787203"/>
    <w:rsid w:val="0079737F"/>
    <w:rsid w:val="007C6265"/>
    <w:rsid w:val="007E7C91"/>
    <w:rsid w:val="008055F6"/>
    <w:rsid w:val="00805C5B"/>
    <w:rsid w:val="00833256"/>
    <w:rsid w:val="00846ECC"/>
    <w:rsid w:val="00851A73"/>
    <w:rsid w:val="00857109"/>
    <w:rsid w:val="00861BD2"/>
    <w:rsid w:val="00890243"/>
    <w:rsid w:val="008A2931"/>
    <w:rsid w:val="008A340C"/>
    <w:rsid w:val="008B37DB"/>
    <w:rsid w:val="008D0C22"/>
    <w:rsid w:val="008D0E0B"/>
    <w:rsid w:val="008E2B03"/>
    <w:rsid w:val="008F6264"/>
    <w:rsid w:val="00900C72"/>
    <w:rsid w:val="00902925"/>
    <w:rsid w:val="0094052D"/>
    <w:rsid w:val="00943137"/>
    <w:rsid w:val="00955C58"/>
    <w:rsid w:val="00967673"/>
    <w:rsid w:val="00991293"/>
    <w:rsid w:val="009A3936"/>
    <w:rsid w:val="009B064C"/>
    <w:rsid w:val="009D58D9"/>
    <w:rsid w:val="009E4BB6"/>
    <w:rsid w:val="009F38A1"/>
    <w:rsid w:val="00A1466E"/>
    <w:rsid w:val="00A179C8"/>
    <w:rsid w:val="00A43AE1"/>
    <w:rsid w:val="00A50566"/>
    <w:rsid w:val="00A5109A"/>
    <w:rsid w:val="00A51C44"/>
    <w:rsid w:val="00A56235"/>
    <w:rsid w:val="00A61CC3"/>
    <w:rsid w:val="00A76C80"/>
    <w:rsid w:val="00A810F2"/>
    <w:rsid w:val="00AA2A33"/>
    <w:rsid w:val="00AB60E3"/>
    <w:rsid w:val="00AE6B45"/>
    <w:rsid w:val="00AE7606"/>
    <w:rsid w:val="00AE76E0"/>
    <w:rsid w:val="00AF4DA1"/>
    <w:rsid w:val="00AF5ADA"/>
    <w:rsid w:val="00B32588"/>
    <w:rsid w:val="00B5627E"/>
    <w:rsid w:val="00B62B38"/>
    <w:rsid w:val="00B64D0B"/>
    <w:rsid w:val="00B81E17"/>
    <w:rsid w:val="00B823B9"/>
    <w:rsid w:val="00B926BA"/>
    <w:rsid w:val="00BA5682"/>
    <w:rsid w:val="00BB13FA"/>
    <w:rsid w:val="00BC18FA"/>
    <w:rsid w:val="00BF2ACF"/>
    <w:rsid w:val="00BF59BA"/>
    <w:rsid w:val="00C02C9E"/>
    <w:rsid w:val="00C03955"/>
    <w:rsid w:val="00C2317A"/>
    <w:rsid w:val="00C323DB"/>
    <w:rsid w:val="00C5298E"/>
    <w:rsid w:val="00C651ED"/>
    <w:rsid w:val="00C73087"/>
    <w:rsid w:val="00C91C93"/>
    <w:rsid w:val="00CA3106"/>
    <w:rsid w:val="00CA52B4"/>
    <w:rsid w:val="00CB4821"/>
    <w:rsid w:val="00CC35C5"/>
    <w:rsid w:val="00CC4C66"/>
    <w:rsid w:val="00CE0B2F"/>
    <w:rsid w:val="00CE2D42"/>
    <w:rsid w:val="00D21671"/>
    <w:rsid w:val="00D21740"/>
    <w:rsid w:val="00D23616"/>
    <w:rsid w:val="00D416D5"/>
    <w:rsid w:val="00D466AF"/>
    <w:rsid w:val="00D80722"/>
    <w:rsid w:val="00D90104"/>
    <w:rsid w:val="00D96344"/>
    <w:rsid w:val="00DC1054"/>
    <w:rsid w:val="00DC1D7B"/>
    <w:rsid w:val="00DC5CFB"/>
    <w:rsid w:val="00DD597D"/>
    <w:rsid w:val="00DE6E44"/>
    <w:rsid w:val="00DF0C2C"/>
    <w:rsid w:val="00E055A9"/>
    <w:rsid w:val="00E07601"/>
    <w:rsid w:val="00E24008"/>
    <w:rsid w:val="00E33CEE"/>
    <w:rsid w:val="00E40ECC"/>
    <w:rsid w:val="00E42161"/>
    <w:rsid w:val="00E50F58"/>
    <w:rsid w:val="00E63931"/>
    <w:rsid w:val="00E71D43"/>
    <w:rsid w:val="00E7224D"/>
    <w:rsid w:val="00EB7AA6"/>
    <w:rsid w:val="00EC4DE9"/>
    <w:rsid w:val="00EF57AD"/>
    <w:rsid w:val="00F06408"/>
    <w:rsid w:val="00F1077E"/>
    <w:rsid w:val="00F116F8"/>
    <w:rsid w:val="00F15CEC"/>
    <w:rsid w:val="00F33672"/>
    <w:rsid w:val="00F345A3"/>
    <w:rsid w:val="00F52EAE"/>
    <w:rsid w:val="00F54F5F"/>
    <w:rsid w:val="00F5596D"/>
    <w:rsid w:val="00F60F87"/>
    <w:rsid w:val="00F7753F"/>
    <w:rsid w:val="00F97CF2"/>
    <w:rsid w:val="00FA0C7F"/>
    <w:rsid w:val="00FB119F"/>
    <w:rsid w:val="00FC34F7"/>
    <w:rsid w:val="00FF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557508"/>
  <w15:docId w15:val="{CA3B2C1E-9A8D-4ED8-AB6C-E31600770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nhideWhenUsed/>
    <w:qFormat/>
    <w:rsid w:val="004432AC"/>
    <w:pPr>
      <w:keepNext/>
      <w:keepLines/>
      <w:numPr>
        <w:numId w:val="2"/>
      </w:numPr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autoRedefine/>
    <w:unhideWhenUsed/>
    <w:qFormat/>
    <w:rsid w:val="004C4E5B"/>
    <w:pPr>
      <w:spacing w:line="360" w:lineRule="auto"/>
      <w:ind w:leftChars="-33" w:left="-69" w:firstLineChars="200" w:firstLine="640"/>
      <w:outlineLvl w:val="2"/>
    </w:pPr>
    <w:rPr>
      <w:rFonts w:ascii="楷体" w:eastAsia="仿宋" w:hAnsi="楷体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rsid w:val="004432AC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rsid w:val="004C4E5B"/>
    <w:rPr>
      <w:rFonts w:ascii="楷体" w:eastAsia="仿宋" w:hAnsi="楷体" w:cs="Times New Roman"/>
      <w:sz w:val="32"/>
      <w:szCs w:val="24"/>
    </w:rPr>
  </w:style>
  <w:style w:type="paragraph" w:styleId="a3">
    <w:name w:val="header"/>
    <w:basedOn w:val="a"/>
    <w:link w:val="a4"/>
    <w:uiPriority w:val="99"/>
    <w:unhideWhenUsed/>
    <w:rsid w:val="007C62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626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62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6265"/>
    <w:rPr>
      <w:sz w:val="18"/>
      <w:szCs w:val="18"/>
    </w:rPr>
  </w:style>
  <w:style w:type="paragraph" w:styleId="a7">
    <w:name w:val="List Paragraph"/>
    <w:basedOn w:val="a"/>
    <w:uiPriority w:val="34"/>
    <w:qFormat/>
    <w:rsid w:val="00CA52B4"/>
    <w:pPr>
      <w:ind w:firstLineChars="200" w:firstLine="420"/>
    </w:pPr>
  </w:style>
  <w:style w:type="paragraph" w:customStyle="1" w:styleId="Default">
    <w:name w:val="Default"/>
    <w:rsid w:val="00861BD2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8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8</Pages>
  <Words>583</Words>
  <Characters>3326</Characters>
  <Application>Microsoft Office Word</Application>
  <DocSecurity>0</DocSecurity>
  <Lines>27</Lines>
  <Paragraphs>7</Paragraphs>
  <ScaleCrop>false</ScaleCrop>
  <Company>Microsoft</Company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19</cp:revision>
  <dcterms:created xsi:type="dcterms:W3CDTF">2021-06-10T01:56:00Z</dcterms:created>
  <dcterms:modified xsi:type="dcterms:W3CDTF">2021-12-03T07:16:00Z</dcterms:modified>
</cp:coreProperties>
</file>