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002" w:rsidRDefault="00C70961" w:rsidP="006E6C1A">
      <w:pPr>
        <w:spacing w:afterLines="100" w:after="312"/>
        <w:rPr>
          <w:rFonts w:asciiTheme="majorEastAsia" w:eastAsiaTheme="majorEastAsia" w:hAnsiTheme="majorEastAsia" w:cs="仿宋"/>
          <w:sz w:val="32"/>
          <w:szCs w:val="32"/>
        </w:rPr>
      </w:pPr>
      <w:r>
        <w:rPr>
          <w:rFonts w:asciiTheme="majorEastAsia" w:eastAsiaTheme="majorEastAsia" w:hAnsiTheme="majorEastAsia" w:cs="仿宋" w:hint="eastAsia"/>
          <w:sz w:val="32"/>
          <w:szCs w:val="32"/>
        </w:rPr>
        <w:t>附件</w:t>
      </w:r>
      <w:r>
        <w:rPr>
          <w:rFonts w:asciiTheme="majorEastAsia" w:eastAsiaTheme="majorEastAsia" w:hAnsiTheme="majorEastAsia" w:cs="仿宋" w:hint="eastAsia"/>
          <w:sz w:val="32"/>
          <w:szCs w:val="32"/>
        </w:rPr>
        <w:t>4</w:t>
      </w:r>
    </w:p>
    <w:p w:rsidR="00757002" w:rsidRPr="004C03D1" w:rsidRDefault="00C70961" w:rsidP="006E6C1A">
      <w:pPr>
        <w:spacing w:afterLines="100" w:after="312"/>
        <w:jc w:val="center"/>
        <w:rPr>
          <w:rFonts w:ascii="方正小标宋简体" w:eastAsia="方正小标宋简体" w:hAnsi="仿宋" w:cs="仿宋"/>
          <w:b/>
          <w:sz w:val="44"/>
          <w:szCs w:val="44"/>
        </w:rPr>
      </w:pPr>
      <w:bookmarkStart w:id="0" w:name="_GoBack"/>
      <w:r w:rsidRPr="004C03D1">
        <w:rPr>
          <w:rFonts w:ascii="方正小标宋简体" w:eastAsia="方正小标宋简体" w:hAnsi="仿宋" w:cs="仿宋" w:hint="eastAsia"/>
          <w:b/>
          <w:sz w:val="44"/>
          <w:szCs w:val="44"/>
        </w:rPr>
        <w:t>关于部分检验项目的说明</w:t>
      </w:r>
    </w:p>
    <w:bookmarkEnd w:id="0"/>
    <w:p w:rsidR="005335AB" w:rsidRDefault="005335AB" w:rsidP="006E6C1A">
      <w:pPr>
        <w:pStyle w:val="a5"/>
        <w:snapToGrid w:val="0"/>
        <w:spacing w:before="0" w:beforeAutospacing="0" w:after="0" w:afterAutospacing="0" w:line="360" w:lineRule="auto"/>
        <w:ind w:right="150" w:firstLineChars="200" w:firstLine="640"/>
        <w:jc w:val="both"/>
        <w:rPr>
          <w:rFonts w:ascii="黑体" w:eastAsia="黑体" w:hAnsi="黑体" w:cstheme="minorBidi" w:hint="eastAsia"/>
          <w:bCs/>
          <w:kern w:val="2"/>
          <w:sz w:val="32"/>
          <w:szCs w:val="32"/>
        </w:rPr>
      </w:pPr>
    </w:p>
    <w:p w:rsidR="00757002" w:rsidRPr="006E6C1A" w:rsidRDefault="006E6C1A" w:rsidP="006E6C1A">
      <w:pPr>
        <w:pStyle w:val="a5"/>
        <w:snapToGrid w:val="0"/>
        <w:spacing w:before="0" w:beforeAutospacing="0" w:after="0" w:afterAutospacing="0" w:line="360" w:lineRule="auto"/>
        <w:ind w:right="150" w:firstLineChars="200" w:firstLine="640"/>
        <w:jc w:val="both"/>
        <w:rPr>
          <w:rFonts w:ascii="黑体" w:eastAsia="黑体" w:hAnsi="黑体" w:cstheme="minorBidi"/>
          <w:bCs/>
          <w:kern w:val="2"/>
          <w:sz w:val="32"/>
          <w:szCs w:val="32"/>
        </w:rPr>
      </w:pPr>
      <w:r w:rsidRPr="006E6C1A">
        <w:rPr>
          <w:rFonts w:ascii="黑体" w:eastAsia="黑体" w:hAnsi="黑体" w:cstheme="minorBidi" w:hint="eastAsia"/>
          <w:bCs/>
          <w:kern w:val="2"/>
          <w:sz w:val="32"/>
          <w:szCs w:val="32"/>
        </w:rPr>
        <w:t>一、</w:t>
      </w:r>
      <w:r w:rsidR="00C70961" w:rsidRPr="006E6C1A">
        <w:rPr>
          <w:rFonts w:ascii="黑体" w:eastAsia="黑体" w:hAnsi="黑体" w:cstheme="minorBidi" w:hint="eastAsia"/>
          <w:bCs/>
          <w:kern w:val="2"/>
          <w:sz w:val="32"/>
          <w:szCs w:val="32"/>
        </w:rPr>
        <w:t>镉</w:t>
      </w:r>
    </w:p>
    <w:p w:rsidR="00757002" w:rsidRPr="005335AB" w:rsidRDefault="00C70961">
      <w:pPr>
        <w:widowControl/>
        <w:shd w:val="clear" w:color="auto" w:fill="FFFFFF"/>
        <w:snapToGrid w:val="0"/>
        <w:spacing w:line="360" w:lineRule="auto"/>
        <w:ind w:firstLineChars="200" w:firstLine="640"/>
        <w:rPr>
          <w:rFonts w:ascii="仿宋" w:eastAsia="仿宋" w:hAnsi="仿宋"/>
          <w:sz w:val="32"/>
          <w:szCs w:val="32"/>
        </w:rPr>
      </w:pPr>
      <w:proofErr w:type="gramStart"/>
      <w:r w:rsidRPr="005335AB">
        <w:rPr>
          <w:rFonts w:ascii="仿宋" w:eastAsia="仿宋" w:hAnsi="仿宋" w:hint="eastAsia"/>
          <w:sz w:val="32"/>
          <w:szCs w:val="32"/>
        </w:rPr>
        <w:t>镉对人体</w:t>
      </w:r>
      <w:proofErr w:type="gramEnd"/>
      <w:r w:rsidRPr="005335AB">
        <w:rPr>
          <w:rFonts w:ascii="仿宋" w:eastAsia="仿宋" w:hAnsi="仿宋" w:hint="eastAsia"/>
          <w:sz w:val="32"/>
          <w:szCs w:val="32"/>
        </w:rPr>
        <w:t>中枢神经的破坏力很大，当</w:t>
      </w:r>
      <w:proofErr w:type="gramStart"/>
      <w:r w:rsidRPr="005335AB">
        <w:rPr>
          <w:rFonts w:ascii="仿宋" w:eastAsia="仿宋" w:hAnsi="仿宋" w:hint="eastAsia"/>
          <w:sz w:val="32"/>
          <w:szCs w:val="32"/>
        </w:rPr>
        <w:t>镉毒进入</w:t>
      </w:r>
      <w:proofErr w:type="gramEnd"/>
      <w:r w:rsidRPr="005335AB">
        <w:rPr>
          <w:rFonts w:ascii="仿宋" w:eastAsia="仿宋" w:hAnsi="仿宋" w:hint="eastAsia"/>
          <w:sz w:val="32"/>
          <w:szCs w:val="32"/>
        </w:rPr>
        <w:t>人体后极难排泄，极易干扰肾功能、生殖功能。由于</w:t>
      </w:r>
      <w:proofErr w:type="gramStart"/>
      <w:r w:rsidRPr="005335AB">
        <w:rPr>
          <w:rFonts w:ascii="仿宋" w:eastAsia="仿宋" w:hAnsi="仿宋" w:hint="eastAsia"/>
          <w:sz w:val="32"/>
          <w:szCs w:val="32"/>
        </w:rPr>
        <w:t>镉</w:t>
      </w:r>
      <w:proofErr w:type="gramEnd"/>
      <w:r w:rsidRPr="005335AB">
        <w:rPr>
          <w:rFonts w:ascii="仿宋" w:eastAsia="仿宋" w:hAnsi="仿宋" w:hint="eastAsia"/>
          <w:sz w:val="32"/>
          <w:szCs w:val="32"/>
        </w:rPr>
        <w:t>污染具有周期长、隐蔽性大等特点。</w:t>
      </w:r>
      <w:proofErr w:type="gramStart"/>
      <w:r w:rsidRPr="005335AB">
        <w:rPr>
          <w:rFonts w:ascii="仿宋" w:eastAsia="仿宋" w:hAnsi="仿宋" w:hint="eastAsia"/>
          <w:sz w:val="32"/>
          <w:szCs w:val="32"/>
        </w:rPr>
        <w:t>镉会取代</w:t>
      </w:r>
      <w:proofErr w:type="gramEnd"/>
      <w:r w:rsidRPr="005335AB">
        <w:rPr>
          <w:rFonts w:ascii="仿宋" w:eastAsia="仿宋" w:hAnsi="仿宋" w:hint="eastAsia"/>
          <w:sz w:val="32"/>
          <w:szCs w:val="32"/>
        </w:rPr>
        <w:t>骨中钙，使骨骼严重软化，骨头寸断；</w:t>
      </w:r>
      <w:proofErr w:type="gramStart"/>
      <w:r w:rsidRPr="005335AB">
        <w:rPr>
          <w:rFonts w:ascii="仿宋" w:eastAsia="仿宋" w:hAnsi="仿宋" w:hint="eastAsia"/>
          <w:sz w:val="32"/>
          <w:szCs w:val="32"/>
        </w:rPr>
        <w:t>镉会引起</w:t>
      </w:r>
      <w:proofErr w:type="gramEnd"/>
      <w:r w:rsidRPr="005335AB">
        <w:rPr>
          <w:rFonts w:ascii="仿宋" w:eastAsia="仿宋" w:hAnsi="仿宋" w:hint="eastAsia"/>
          <w:sz w:val="32"/>
          <w:szCs w:val="32"/>
        </w:rPr>
        <w:t>胃脏功能失调，使</w:t>
      </w:r>
      <w:proofErr w:type="gramStart"/>
      <w:r w:rsidRPr="005335AB">
        <w:rPr>
          <w:rFonts w:ascii="仿宋" w:eastAsia="仿宋" w:hAnsi="仿宋" w:hint="eastAsia"/>
          <w:sz w:val="32"/>
          <w:szCs w:val="32"/>
        </w:rPr>
        <w:t>锌镉比降低</w:t>
      </w:r>
      <w:proofErr w:type="gramEnd"/>
      <w:r w:rsidRPr="005335AB">
        <w:rPr>
          <w:rFonts w:ascii="仿宋" w:eastAsia="仿宋" w:hAnsi="仿宋" w:hint="eastAsia"/>
          <w:sz w:val="32"/>
          <w:szCs w:val="32"/>
        </w:rPr>
        <w:t>，而导致高血压症上升。工业排出含镉的污水，污染了河水、海水及农田。贝类</w:t>
      </w:r>
      <w:proofErr w:type="gramStart"/>
      <w:r w:rsidRPr="005335AB">
        <w:rPr>
          <w:rFonts w:ascii="仿宋" w:eastAsia="仿宋" w:hAnsi="仿宋" w:hint="eastAsia"/>
          <w:sz w:val="32"/>
          <w:szCs w:val="32"/>
        </w:rPr>
        <w:t>镉</w:t>
      </w:r>
      <w:proofErr w:type="gramEnd"/>
      <w:r w:rsidRPr="005335AB">
        <w:rPr>
          <w:rFonts w:ascii="仿宋" w:eastAsia="仿宋" w:hAnsi="仿宋" w:hint="eastAsia"/>
          <w:sz w:val="32"/>
          <w:szCs w:val="32"/>
        </w:rPr>
        <w:t>元素超标说明贝类的养殖环境特别是水源存在</w:t>
      </w:r>
      <w:proofErr w:type="gramStart"/>
      <w:r w:rsidRPr="005335AB">
        <w:rPr>
          <w:rFonts w:ascii="仿宋" w:eastAsia="仿宋" w:hAnsi="仿宋" w:hint="eastAsia"/>
          <w:sz w:val="32"/>
          <w:szCs w:val="32"/>
        </w:rPr>
        <w:t>镉</w:t>
      </w:r>
      <w:proofErr w:type="gramEnd"/>
      <w:r w:rsidRPr="005335AB">
        <w:rPr>
          <w:rFonts w:ascii="仿宋" w:eastAsia="仿宋" w:hAnsi="仿宋" w:hint="eastAsia"/>
          <w:sz w:val="32"/>
          <w:szCs w:val="32"/>
        </w:rPr>
        <w:t>污染导致。</w:t>
      </w:r>
    </w:p>
    <w:p w:rsidR="00757002" w:rsidRPr="005335AB" w:rsidRDefault="00C70961">
      <w:pPr>
        <w:widowControl/>
        <w:shd w:val="clear" w:color="auto" w:fill="FFFFFF"/>
        <w:snapToGrid w:val="0"/>
        <w:spacing w:line="360" w:lineRule="auto"/>
        <w:ind w:firstLineChars="200" w:firstLine="640"/>
        <w:rPr>
          <w:rFonts w:ascii="仿宋" w:eastAsia="仿宋" w:hAnsi="仿宋"/>
          <w:sz w:val="32"/>
          <w:szCs w:val="32"/>
        </w:rPr>
      </w:pPr>
      <w:r w:rsidRPr="005335AB">
        <w:rPr>
          <w:rFonts w:ascii="仿宋" w:eastAsia="仿宋" w:hAnsi="仿宋" w:hint="eastAsia"/>
          <w:sz w:val="32"/>
          <w:szCs w:val="32"/>
        </w:rPr>
        <w:t>牛肝中</w:t>
      </w:r>
      <w:proofErr w:type="gramStart"/>
      <w:r w:rsidRPr="005335AB">
        <w:rPr>
          <w:rFonts w:ascii="仿宋" w:eastAsia="仿宋" w:hAnsi="仿宋" w:hint="eastAsia"/>
          <w:sz w:val="32"/>
          <w:szCs w:val="32"/>
        </w:rPr>
        <w:t>镉</w:t>
      </w:r>
      <w:proofErr w:type="gramEnd"/>
      <w:r w:rsidRPr="005335AB">
        <w:rPr>
          <w:rFonts w:ascii="仿宋" w:eastAsia="仿宋" w:hAnsi="仿宋" w:hint="eastAsia"/>
          <w:sz w:val="32"/>
          <w:szCs w:val="32"/>
        </w:rPr>
        <w:t>不合格可能是牛养殖过程中对环境（土壤</w:t>
      </w:r>
      <w:r w:rsidRPr="005335AB">
        <w:rPr>
          <w:rFonts w:ascii="仿宋" w:eastAsia="仿宋" w:hAnsi="仿宋" w:hint="eastAsia"/>
          <w:sz w:val="32"/>
          <w:szCs w:val="32"/>
        </w:rPr>
        <w:t>/</w:t>
      </w:r>
      <w:r w:rsidRPr="005335AB">
        <w:rPr>
          <w:rFonts w:ascii="仿宋" w:eastAsia="仿宋" w:hAnsi="仿宋" w:hint="eastAsia"/>
          <w:sz w:val="32"/>
          <w:szCs w:val="32"/>
        </w:rPr>
        <w:t>水）或饲料中镉元素的富集导致。</w:t>
      </w:r>
    </w:p>
    <w:p w:rsidR="006E6C1A" w:rsidRDefault="006E6C1A">
      <w:pPr>
        <w:widowControl/>
        <w:shd w:val="clear" w:color="auto" w:fill="FFFFFF"/>
        <w:snapToGrid w:val="0"/>
        <w:spacing w:line="360" w:lineRule="auto"/>
        <w:ind w:firstLineChars="200" w:firstLine="643"/>
        <w:rPr>
          <w:rFonts w:ascii="仿宋" w:hAnsi="仿宋" w:hint="eastAsia"/>
          <w:b/>
          <w:bCs/>
          <w:sz w:val="32"/>
          <w:szCs w:val="32"/>
        </w:rPr>
      </w:pPr>
    </w:p>
    <w:p w:rsidR="00757002" w:rsidRPr="006E6C1A" w:rsidRDefault="006E6C1A" w:rsidP="006E6C1A">
      <w:pPr>
        <w:widowControl/>
        <w:shd w:val="clear" w:color="auto" w:fill="FFFFFF"/>
        <w:snapToGrid w:val="0"/>
        <w:spacing w:line="360" w:lineRule="auto"/>
        <w:ind w:firstLineChars="200" w:firstLine="640"/>
        <w:rPr>
          <w:rFonts w:ascii="黑体" w:eastAsia="黑体" w:hAnsi="黑体"/>
          <w:bCs/>
          <w:sz w:val="32"/>
          <w:szCs w:val="32"/>
        </w:rPr>
      </w:pPr>
      <w:r w:rsidRPr="006E6C1A">
        <w:rPr>
          <w:rFonts w:ascii="黑体" w:eastAsia="黑体" w:hAnsi="黑体" w:hint="eastAsia"/>
          <w:bCs/>
          <w:sz w:val="32"/>
          <w:szCs w:val="32"/>
        </w:rPr>
        <w:t>二、</w:t>
      </w:r>
      <w:proofErr w:type="gramStart"/>
      <w:r w:rsidR="00C70961" w:rsidRPr="006E6C1A">
        <w:rPr>
          <w:rFonts w:ascii="黑体" w:eastAsia="黑体" w:hAnsi="黑体" w:hint="eastAsia"/>
          <w:bCs/>
          <w:sz w:val="32"/>
          <w:szCs w:val="32"/>
        </w:rPr>
        <w:t>恩诺沙</w:t>
      </w:r>
      <w:proofErr w:type="gramEnd"/>
      <w:r w:rsidR="00C70961" w:rsidRPr="006E6C1A">
        <w:rPr>
          <w:rFonts w:ascii="黑体" w:eastAsia="黑体" w:hAnsi="黑体" w:hint="eastAsia"/>
          <w:bCs/>
          <w:sz w:val="32"/>
          <w:szCs w:val="32"/>
        </w:rPr>
        <w:t>星（以</w:t>
      </w:r>
      <w:proofErr w:type="gramStart"/>
      <w:r w:rsidR="00C70961" w:rsidRPr="006E6C1A">
        <w:rPr>
          <w:rFonts w:ascii="黑体" w:eastAsia="黑体" w:hAnsi="黑体" w:hint="eastAsia"/>
          <w:bCs/>
          <w:sz w:val="32"/>
          <w:szCs w:val="32"/>
        </w:rPr>
        <w:t>恩诺沙</w:t>
      </w:r>
      <w:proofErr w:type="gramEnd"/>
      <w:r w:rsidR="00C70961" w:rsidRPr="006E6C1A">
        <w:rPr>
          <w:rFonts w:ascii="黑体" w:eastAsia="黑体" w:hAnsi="黑体" w:hint="eastAsia"/>
          <w:bCs/>
          <w:sz w:val="32"/>
          <w:szCs w:val="32"/>
        </w:rPr>
        <w:t>星与环丙沙星之和计）</w:t>
      </w:r>
    </w:p>
    <w:p w:rsidR="00757002" w:rsidRPr="005335AB" w:rsidRDefault="00C70961">
      <w:pPr>
        <w:widowControl/>
        <w:shd w:val="clear" w:color="auto" w:fill="FFFFFF"/>
        <w:snapToGrid w:val="0"/>
        <w:spacing w:line="360" w:lineRule="auto"/>
        <w:ind w:firstLineChars="200" w:firstLine="640"/>
        <w:rPr>
          <w:rFonts w:ascii="仿宋" w:eastAsia="仿宋" w:hAnsi="仿宋"/>
          <w:sz w:val="32"/>
          <w:szCs w:val="32"/>
        </w:rPr>
      </w:pPr>
      <w:proofErr w:type="gramStart"/>
      <w:r w:rsidRPr="005335AB">
        <w:rPr>
          <w:rFonts w:ascii="仿宋" w:eastAsia="仿宋" w:hAnsi="仿宋" w:hint="eastAsia"/>
          <w:sz w:val="32"/>
          <w:szCs w:val="32"/>
        </w:rPr>
        <w:t>恩诺沙</w:t>
      </w:r>
      <w:proofErr w:type="gramEnd"/>
      <w:r w:rsidRPr="005335AB">
        <w:rPr>
          <w:rFonts w:ascii="仿宋" w:eastAsia="仿宋" w:hAnsi="仿宋" w:hint="eastAsia"/>
          <w:sz w:val="32"/>
          <w:szCs w:val="32"/>
        </w:rPr>
        <w:t>星，又名恩氟</w:t>
      </w:r>
      <w:proofErr w:type="gramStart"/>
      <w:r w:rsidRPr="005335AB">
        <w:rPr>
          <w:rFonts w:ascii="仿宋" w:eastAsia="仿宋" w:hAnsi="仿宋" w:hint="eastAsia"/>
          <w:sz w:val="32"/>
          <w:szCs w:val="32"/>
        </w:rPr>
        <w:t>奎</w:t>
      </w:r>
      <w:proofErr w:type="gramEnd"/>
      <w:r w:rsidRPr="005335AB">
        <w:rPr>
          <w:rFonts w:ascii="仿宋" w:eastAsia="仿宋" w:hAnsi="仿宋" w:hint="eastAsia"/>
          <w:sz w:val="32"/>
          <w:szCs w:val="32"/>
        </w:rPr>
        <w:t>林羧酸，属于氟</w:t>
      </w:r>
      <w:proofErr w:type="gramStart"/>
      <w:r w:rsidRPr="005335AB">
        <w:rPr>
          <w:rFonts w:ascii="仿宋" w:eastAsia="仿宋" w:hAnsi="仿宋" w:hint="eastAsia"/>
          <w:sz w:val="32"/>
          <w:szCs w:val="32"/>
        </w:rPr>
        <w:t>喹</w:t>
      </w:r>
      <w:proofErr w:type="gramEnd"/>
      <w:r w:rsidRPr="005335AB">
        <w:rPr>
          <w:rFonts w:ascii="仿宋" w:eastAsia="仿宋" w:hAnsi="仿宋" w:hint="eastAsia"/>
          <w:sz w:val="32"/>
          <w:szCs w:val="32"/>
        </w:rPr>
        <w:t>诺酮类药物，化学合成广谱抑菌剂，在预防和治疗畜禽的细菌性</w:t>
      </w:r>
      <w:proofErr w:type="gramStart"/>
      <w:r w:rsidRPr="005335AB">
        <w:rPr>
          <w:rFonts w:ascii="仿宋" w:eastAsia="仿宋" w:hAnsi="仿宋" w:hint="eastAsia"/>
          <w:sz w:val="32"/>
          <w:szCs w:val="32"/>
        </w:rPr>
        <w:t>感染及支原体</w:t>
      </w:r>
      <w:proofErr w:type="gramEnd"/>
      <w:r w:rsidRPr="005335AB">
        <w:rPr>
          <w:rFonts w:ascii="仿宋" w:eastAsia="仿宋" w:hAnsi="仿宋" w:hint="eastAsia"/>
          <w:sz w:val="32"/>
          <w:szCs w:val="32"/>
        </w:rPr>
        <w:t>病方面有良好效果。农业部公告第</w:t>
      </w:r>
      <w:r w:rsidRPr="005335AB">
        <w:rPr>
          <w:rFonts w:ascii="仿宋" w:eastAsia="仿宋" w:hAnsi="仿宋" w:hint="eastAsia"/>
          <w:sz w:val="32"/>
          <w:szCs w:val="32"/>
        </w:rPr>
        <w:t>235</w:t>
      </w:r>
      <w:r w:rsidRPr="005335AB">
        <w:rPr>
          <w:rFonts w:ascii="仿宋" w:eastAsia="仿宋" w:hAnsi="仿宋" w:hint="eastAsia"/>
          <w:sz w:val="32"/>
          <w:szCs w:val="32"/>
        </w:rPr>
        <w:t>号《动物性食品中兽药最高残留限量》规定该类药物在动物肌肉、脂肪中的最大残留限量为</w:t>
      </w:r>
      <w:r w:rsidRPr="005335AB">
        <w:rPr>
          <w:rFonts w:ascii="仿宋" w:eastAsia="仿宋" w:hAnsi="仿宋" w:hint="eastAsia"/>
          <w:sz w:val="32"/>
          <w:szCs w:val="32"/>
        </w:rPr>
        <w:t>100</w:t>
      </w:r>
      <w:r w:rsidRPr="005335AB">
        <w:rPr>
          <w:rFonts w:ascii="仿宋" w:eastAsia="仿宋" w:hAnsi="仿宋" w:hint="eastAsia"/>
          <w:sz w:val="32"/>
          <w:szCs w:val="32"/>
        </w:rPr>
        <w:t>μ</w:t>
      </w:r>
      <w:r w:rsidRPr="005335AB">
        <w:rPr>
          <w:rFonts w:ascii="仿宋" w:eastAsia="仿宋" w:hAnsi="仿宋" w:hint="eastAsia"/>
          <w:sz w:val="32"/>
          <w:szCs w:val="32"/>
        </w:rPr>
        <w:t>g/kg(</w:t>
      </w:r>
      <w:r w:rsidRPr="005335AB">
        <w:rPr>
          <w:rFonts w:ascii="仿宋" w:eastAsia="仿宋" w:hAnsi="仿宋" w:hint="eastAsia"/>
          <w:sz w:val="32"/>
          <w:szCs w:val="32"/>
        </w:rPr>
        <w:t>以</w:t>
      </w:r>
      <w:proofErr w:type="gramStart"/>
      <w:r w:rsidRPr="005335AB">
        <w:rPr>
          <w:rFonts w:ascii="仿宋" w:eastAsia="仿宋" w:hAnsi="仿宋" w:hint="eastAsia"/>
          <w:sz w:val="32"/>
          <w:szCs w:val="32"/>
        </w:rPr>
        <w:t>恩诺沙</w:t>
      </w:r>
      <w:proofErr w:type="gramEnd"/>
      <w:r w:rsidRPr="005335AB">
        <w:rPr>
          <w:rFonts w:ascii="仿宋" w:eastAsia="仿宋" w:hAnsi="仿宋" w:hint="eastAsia"/>
          <w:sz w:val="32"/>
          <w:szCs w:val="32"/>
        </w:rPr>
        <w:t>星</w:t>
      </w:r>
      <w:r w:rsidRPr="005335AB">
        <w:rPr>
          <w:rFonts w:ascii="仿宋" w:eastAsia="仿宋" w:hAnsi="仿宋" w:hint="eastAsia"/>
          <w:sz w:val="32"/>
          <w:szCs w:val="32"/>
        </w:rPr>
        <w:t>+</w:t>
      </w:r>
      <w:r w:rsidRPr="005335AB">
        <w:rPr>
          <w:rFonts w:ascii="仿宋" w:eastAsia="仿宋" w:hAnsi="仿宋" w:hint="eastAsia"/>
          <w:sz w:val="32"/>
          <w:szCs w:val="32"/>
        </w:rPr>
        <w:t>环丙沙星之和计</w:t>
      </w:r>
      <w:r w:rsidRPr="005335AB">
        <w:rPr>
          <w:rFonts w:ascii="仿宋" w:eastAsia="仿宋" w:hAnsi="仿宋" w:hint="eastAsia"/>
          <w:sz w:val="32"/>
          <w:szCs w:val="32"/>
        </w:rPr>
        <w:t>)</w:t>
      </w:r>
      <w:r w:rsidRPr="005335AB">
        <w:rPr>
          <w:rFonts w:ascii="仿宋" w:eastAsia="仿宋" w:hAnsi="仿宋" w:hint="eastAsia"/>
          <w:sz w:val="32"/>
          <w:szCs w:val="32"/>
        </w:rPr>
        <w:t>，在肝脏和肾脏中也有严格的限定。长期摄入</w:t>
      </w:r>
      <w:proofErr w:type="gramStart"/>
      <w:r w:rsidRPr="005335AB">
        <w:rPr>
          <w:rFonts w:ascii="仿宋" w:eastAsia="仿宋" w:hAnsi="仿宋" w:hint="eastAsia"/>
          <w:sz w:val="32"/>
          <w:szCs w:val="32"/>
        </w:rPr>
        <w:t>喹</w:t>
      </w:r>
      <w:proofErr w:type="gramEnd"/>
      <w:r w:rsidRPr="005335AB">
        <w:rPr>
          <w:rFonts w:ascii="仿宋" w:eastAsia="仿宋" w:hAnsi="仿宋" w:hint="eastAsia"/>
          <w:sz w:val="32"/>
          <w:szCs w:val="32"/>
        </w:rPr>
        <w:t>诺酮类药物超</w:t>
      </w:r>
      <w:r w:rsidRPr="005335AB">
        <w:rPr>
          <w:rFonts w:ascii="仿宋" w:eastAsia="仿宋" w:hAnsi="仿宋" w:hint="eastAsia"/>
          <w:sz w:val="32"/>
          <w:szCs w:val="32"/>
        </w:rPr>
        <w:lastRenderedPageBreak/>
        <w:t>标的动物性食品，可引起轻度胃肠道刺激或不适，头痛、头晕、睡眠不良等症状，大剂量或长期摄入还可能引起肝损害。监督抽检中发现部分水产品中检出</w:t>
      </w:r>
      <w:proofErr w:type="gramStart"/>
      <w:r w:rsidRPr="005335AB">
        <w:rPr>
          <w:rFonts w:ascii="仿宋" w:eastAsia="仿宋" w:hAnsi="仿宋" w:hint="eastAsia"/>
          <w:sz w:val="32"/>
          <w:szCs w:val="32"/>
        </w:rPr>
        <w:t>恩诺沙</w:t>
      </w:r>
      <w:proofErr w:type="gramEnd"/>
      <w:r w:rsidRPr="005335AB">
        <w:rPr>
          <w:rFonts w:ascii="仿宋" w:eastAsia="仿宋" w:hAnsi="仿宋" w:hint="eastAsia"/>
          <w:sz w:val="32"/>
          <w:szCs w:val="32"/>
        </w:rPr>
        <w:t>星，原因可能是在水产养殖时非法使用所致。</w:t>
      </w:r>
    </w:p>
    <w:p w:rsidR="006E6C1A" w:rsidRDefault="006E6C1A">
      <w:pPr>
        <w:pStyle w:val="a7"/>
        <w:ind w:left="640" w:firstLineChars="0" w:firstLine="0"/>
        <w:rPr>
          <w:rFonts w:asciiTheme="minorEastAsia" w:hAnsiTheme="minorEastAsia" w:cstheme="minorEastAsia" w:hint="eastAsia"/>
          <w:b/>
          <w:bCs/>
          <w:sz w:val="32"/>
          <w:szCs w:val="32"/>
        </w:rPr>
      </w:pPr>
    </w:p>
    <w:p w:rsidR="00757002" w:rsidRPr="006E6C1A" w:rsidRDefault="006E6C1A">
      <w:pPr>
        <w:pStyle w:val="a7"/>
        <w:ind w:left="640" w:firstLineChars="0" w:firstLine="0"/>
        <w:rPr>
          <w:rFonts w:ascii="黑体" w:eastAsia="黑体" w:hAnsi="黑体" w:cstheme="minorEastAsia"/>
          <w:bCs/>
          <w:sz w:val="32"/>
          <w:szCs w:val="32"/>
        </w:rPr>
      </w:pPr>
      <w:r w:rsidRPr="006E6C1A">
        <w:rPr>
          <w:rFonts w:ascii="黑体" w:eastAsia="黑体" w:hAnsi="黑体" w:cstheme="minorEastAsia" w:hint="eastAsia"/>
          <w:bCs/>
          <w:sz w:val="32"/>
          <w:szCs w:val="32"/>
        </w:rPr>
        <w:t>三、</w:t>
      </w:r>
      <w:r w:rsidR="00C70961" w:rsidRPr="006E6C1A">
        <w:rPr>
          <w:rFonts w:ascii="黑体" w:eastAsia="黑体" w:hAnsi="黑体" w:cstheme="minorEastAsia" w:hint="eastAsia"/>
          <w:bCs/>
          <w:sz w:val="32"/>
          <w:szCs w:val="32"/>
        </w:rPr>
        <w:t>钠</w:t>
      </w:r>
      <w:r w:rsidR="00C70961" w:rsidRPr="006E6C1A">
        <w:rPr>
          <w:rFonts w:ascii="黑体" w:eastAsia="黑体" w:hAnsi="黑体" w:cstheme="minorEastAsia" w:hint="eastAsia"/>
          <w:bCs/>
          <w:sz w:val="32"/>
          <w:szCs w:val="32"/>
        </w:rPr>
        <w:t xml:space="preserve"> </w:t>
      </w:r>
    </w:p>
    <w:p w:rsidR="00757002" w:rsidRPr="005335AB" w:rsidRDefault="00C70961">
      <w:pPr>
        <w:widowControl/>
        <w:shd w:val="clear" w:color="auto" w:fill="FFFFFF"/>
        <w:ind w:firstLineChars="200" w:firstLine="672"/>
        <w:rPr>
          <w:rFonts w:ascii="仿宋" w:eastAsia="仿宋" w:hAnsi="仿宋" w:cstheme="minorEastAsia"/>
          <w:color w:val="333333"/>
          <w:spacing w:val="8"/>
          <w:kern w:val="0"/>
          <w:sz w:val="32"/>
          <w:szCs w:val="32"/>
        </w:rPr>
      </w:pPr>
      <w:r w:rsidRPr="005335AB">
        <w:rPr>
          <w:rFonts w:ascii="仿宋" w:eastAsia="仿宋" w:hAnsi="仿宋" w:cstheme="minorEastAsia" w:hint="eastAsia"/>
          <w:color w:val="333333"/>
          <w:spacing w:val="8"/>
          <w:kern w:val="0"/>
          <w:sz w:val="32"/>
          <w:szCs w:val="32"/>
        </w:rPr>
        <w:t>钠含量与营养标签标示值不符，</w:t>
      </w:r>
      <w:r w:rsidRPr="005335AB">
        <w:rPr>
          <w:rFonts w:ascii="仿宋" w:eastAsia="仿宋" w:hAnsi="仿宋" w:cstheme="minorEastAsia" w:hint="eastAsia"/>
          <w:color w:val="333333"/>
          <w:spacing w:val="8"/>
          <w:kern w:val="0"/>
          <w:sz w:val="32"/>
          <w:szCs w:val="32"/>
        </w:rPr>
        <w:t>按照</w:t>
      </w:r>
      <w:r w:rsidRPr="005335AB">
        <w:rPr>
          <w:rFonts w:ascii="仿宋" w:eastAsia="仿宋" w:hAnsi="仿宋" w:cstheme="minorEastAsia" w:hint="eastAsia"/>
          <w:color w:val="333333"/>
          <w:spacing w:val="8"/>
          <w:kern w:val="0"/>
          <w:sz w:val="32"/>
          <w:szCs w:val="32"/>
        </w:rPr>
        <w:t>GB28050-2011</w:t>
      </w:r>
      <w:r w:rsidRPr="005335AB">
        <w:rPr>
          <w:rFonts w:ascii="仿宋" w:eastAsia="仿宋" w:hAnsi="仿宋" w:cstheme="minorEastAsia" w:hint="eastAsia"/>
          <w:color w:val="333333"/>
          <w:spacing w:val="8"/>
          <w:kern w:val="0"/>
          <w:sz w:val="32"/>
          <w:szCs w:val="32"/>
        </w:rPr>
        <w:t>《食品安全国家标准</w:t>
      </w:r>
      <w:r w:rsidRPr="005335AB">
        <w:rPr>
          <w:rFonts w:ascii="仿宋" w:eastAsia="仿宋" w:hAnsi="仿宋" w:cstheme="minorEastAsia" w:hint="eastAsia"/>
          <w:color w:val="333333"/>
          <w:spacing w:val="8"/>
          <w:kern w:val="0"/>
          <w:sz w:val="32"/>
          <w:szCs w:val="32"/>
        </w:rPr>
        <w:t xml:space="preserve"> </w:t>
      </w:r>
      <w:r w:rsidRPr="005335AB">
        <w:rPr>
          <w:rFonts w:ascii="仿宋" w:eastAsia="仿宋" w:hAnsi="仿宋" w:cstheme="minorEastAsia" w:hint="eastAsia"/>
          <w:color w:val="333333"/>
          <w:spacing w:val="8"/>
          <w:kern w:val="0"/>
          <w:sz w:val="32"/>
          <w:szCs w:val="32"/>
        </w:rPr>
        <w:t>预包装食品营养标签通则》的规定，判为不合格。此类不合格原因，多数是因为标签印刷后，企业修改了生产配方，但没有及时对营养标签的数值进行修正造成的。目前国家鼓励低盐低糖低脂的食品生产模式，所以钠的含量设置了上限。</w:t>
      </w:r>
    </w:p>
    <w:p w:rsidR="006E6C1A" w:rsidRDefault="006E6C1A">
      <w:pPr>
        <w:widowControl/>
        <w:shd w:val="clear" w:color="auto" w:fill="FFFFFF"/>
        <w:snapToGrid w:val="0"/>
        <w:spacing w:line="360" w:lineRule="auto"/>
        <w:ind w:firstLineChars="200" w:firstLine="643"/>
        <w:rPr>
          <w:rFonts w:ascii="仿宋" w:hAnsi="仿宋" w:hint="eastAsia"/>
          <w:b/>
          <w:bCs/>
          <w:sz w:val="32"/>
          <w:szCs w:val="32"/>
        </w:rPr>
      </w:pPr>
    </w:p>
    <w:p w:rsidR="00757002" w:rsidRPr="005335AB" w:rsidRDefault="005335AB" w:rsidP="005335AB">
      <w:pPr>
        <w:widowControl/>
        <w:shd w:val="clear" w:color="auto" w:fill="FFFFFF"/>
        <w:snapToGrid w:val="0"/>
        <w:spacing w:line="360" w:lineRule="auto"/>
        <w:ind w:firstLineChars="200" w:firstLine="640"/>
        <w:rPr>
          <w:rFonts w:ascii="黑体" w:eastAsia="黑体" w:hAnsi="黑体"/>
          <w:bCs/>
          <w:sz w:val="32"/>
          <w:szCs w:val="32"/>
        </w:rPr>
      </w:pPr>
      <w:r w:rsidRPr="005335AB">
        <w:rPr>
          <w:rFonts w:ascii="黑体" w:eastAsia="黑体" w:hAnsi="黑体" w:hint="eastAsia"/>
          <w:bCs/>
          <w:sz w:val="32"/>
          <w:szCs w:val="32"/>
        </w:rPr>
        <w:t>四、</w:t>
      </w:r>
      <w:r w:rsidR="00C70961" w:rsidRPr="005335AB">
        <w:rPr>
          <w:rFonts w:ascii="黑体" w:eastAsia="黑体" w:hAnsi="黑体" w:hint="eastAsia"/>
          <w:bCs/>
          <w:sz w:val="32"/>
          <w:szCs w:val="32"/>
        </w:rPr>
        <w:t>氯霉素</w:t>
      </w:r>
    </w:p>
    <w:p w:rsidR="00757002" w:rsidRDefault="00C70961">
      <w:pPr>
        <w:spacing w:line="360" w:lineRule="auto"/>
        <w:ind w:firstLineChars="200" w:firstLine="640"/>
        <w:rPr>
          <w:rFonts w:ascii="仿宋" w:eastAsia="仿宋" w:hAnsi="仿宋" w:hint="eastAsia"/>
          <w:sz w:val="32"/>
          <w:szCs w:val="32"/>
        </w:rPr>
      </w:pPr>
      <w:r w:rsidRPr="005335AB">
        <w:rPr>
          <w:rFonts w:ascii="仿宋" w:eastAsia="仿宋" w:hAnsi="仿宋" w:hint="eastAsia"/>
          <w:sz w:val="32"/>
          <w:szCs w:val="32"/>
        </w:rPr>
        <w:t>氯霉素又称氯胺苯醇，略称</w:t>
      </w:r>
      <w:r w:rsidRPr="005335AB">
        <w:rPr>
          <w:rFonts w:ascii="仿宋" w:eastAsia="仿宋" w:hAnsi="仿宋" w:hint="eastAsia"/>
          <w:sz w:val="32"/>
          <w:szCs w:val="32"/>
        </w:rPr>
        <w:t>CAP</w:t>
      </w:r>
      <w:r w:rsidRPr="005335AB">
        <w:rPr>
          <w:rFonts w:ascii="仿宋" w:eastAsia="仿宋" w:hAnsi="仿宋" w:hint="eastAsia"/>
          <w:sz w:val="32"/>
          <w:szCs w:val="32"/>
        </w:rPr>
        <w:t>，是抗菌和抗立克次体药。氯霉素类药物是一类广谱抗生素</w:t>
      </w:r>
      <w:r w:rsidRPr="005335AB">
        <w:rPr>
          <w:rFonts w:ascii="仿宋" w:eastAsia="仿宋" w:hAnsi="仿宋" w:hint="eastAsia"/>
          <w:sz w:val="32"/>
          <w:szCs w:val="32"/>
        </w:rPr>
        <w:t>,</w:t>
      </w:r>
      <w:r w:rsidRPr="005335AB">
        <w:rPr>
          <w:rFonts w:ascii="仿宋" w:eastAsia="仿宋" w:hAnsi="仿宋" w:hint="eastAsia"/>
          <w:sz w:val="32"/>
          <w:szCs w:val="32"/>
        </w:rPr>
        <w:t>主要包括氯霉素</w:t>
      </w:r>
      <w:r w:rsidRPr="005335AB">
        <w:rPr>
          <w:rFonts w:ascii="仿宋" w:eastAsia="仿宋" w:hAnsi="仿宋" w:hint="eastAsia"/>
          <w:sz w:val="32"/>
          <w:szCs w:val="32"/>
        </w:rPr>
        <w:t>(CAP)</w:t>
      </w:r>
      <w:r w:rsidRPr="005335AB">
        <w:rPr>
          <w:rFonts w:ascii="仿宋" w:eastAsia="仿宋" w:hAnsi="仿宋" w:hint="eastAsia"/>
          <w:sz w:val="32"/>
          <w:szCs w:val="32"/>
        </w:rPr>
        <w:t>、甲</w:t>
      </w:r>
      <w:proofErr w:type="gramStart"/>
      <w:r w:rsidRPr="005335AB">
        <w:rPr>
          <w:rFonts w:ascii="仿宋" w:eastAsia="仿宋" w:hAnsi="仿宋" w:hint="eastAsia"/>
          <w:sz w:val="32"/>
          <w:szCs w:val="32"/>
        </w:rPr>
        <w:t>砜</w:t>
      </w:r>
      <w:proofErr w:type="gramEnd"/>
      <w:r w:rsidRPr="005335AB">
        <w:rPr>
          <w:rFonts w:ascii="仿宋" w:eastAsia="仿宋" w:hAnsi="仿宋" w:hint="eastAsia"/>
          <w:sz w:val="32"/>
          <w:szCs w:val="32"/>
        </w:rPr>
        <w:t>霉素</w:t>
      </w:r>
      <w:r w:rsidRPr="005335AB">
        <w:rPr>
          <w:rFonts w:ascii="仿宋" w:eastAsia="仿宋" w:hAnsi="仿宋" w:hint="eastAsia"/>
          <w:sz w:val="32"/>
          <w:szCs w:val="32"/>
        </w:rPr>
        <w:t>(TAP)</w:t>
      </w:r>
      <w:r w:rsidRPr="005335AB">
        <w:rPr>
          <w:rFonts w:ascii="仿宋" w:eastAsia="仿宋" w:hAnsi="仿宋" w:hint="eastAsia"/>
          <w:sz w:val="32"/>
          <w:szCs w:val="32"/>
        </w:rPr>
        <w:t>和</w:t>
      </w:r>
      <w:proofErr w:type="gramStart"/>
      <w:r w:rsidRPr="005335AB">
        <w:rPr>
          <w:rFonts w:ascii="仿宋" w:eastAsia="仿宋" w:hAnsi="仿宋" w:hint="eastAsia"/>
          <w:sz w:val="32"/>
          <w:szCs w:val="32"/>
        </w:rPr>
        <w:t>氟苯尼考</w:t>
      </w:r>
      <w:proofErr w:type="gramEnd"/>
      <w:r w:rsidRPr="005335AB">
        <w:rPr>
          <w:rFonts w:ascii="仿宋" w:eastAsia="仿宋" w:hAnsi="仿宋" w:hint="eastAsia"/>
          <w:sz w:val="32"/>
          <w:szCs w:val="32"/>
        </w:rPr>
        <w:t>(FF)</w:t>
      </w:r>
      <w:r w:rsidRPr="005335AB">
        <w:rPr>
          <w:rFonts w:ascii="仿宋" w:eastAsia="仿宋" w:hAnsi="仿宋" w:hint="eastAsia"/>
          <w:sz w:val="32"/>
          <w:szCs w:val="32"/>
        </w:rPr>
        <w:t>。食品中</w:t>
      </w:r>
      <w:r w:rsidRPr="005335AB">
        <w:rPr>
          <w:rFonts w:ascii="仿宋" w:eastAsia="仿宋" w:hAnsi="仿宋" w:hint="eastAsia"/>
          <w:sz w:val="32"/>
          <w:szCs w:val="32"/>
        </w:rPr>
        <w:t>CAP</w:t>
      </w:r>
      <w:r w:rsidRPr="005335AB">
        <w:rPr>
          <w:rFonts w:ascii="仿宋" w:eastAsia="仿宋" w:hAnsi="仿宋" w:hint="eastAsia"/>
          <w:sz w:val="32"/>
          <w:szCs w:val="32"/>
        </w:rPr>
        <w:t>残留对人类的健康构成直接或潜在的威胁</w:t>
      </w:r>
      <w:r w:rsidRPr="005335AB">
        <w:rPr>
          <w:rFonts w:ascii="仿宋" w:eastAsia="仿宋" w:hAnsi="仿宋" w:hint="eastAsia"/>
          <w:sz w:val="32"/>
          <w:szCs w:val="32"/>
        </w:rPr>
        <w:t>,</w:t>
      </w:r>
      <w:r w:rsidRPr="005335AB">
        <w:rPr>
          <w:rFonts w:ascii="仿宋" w:eastAsia="仿宋" w:hAnsi="仿宋" w:hint="eastAsia"/>
          <w:sz w:val="32"/>
          <w:szCs w:val="32"/>
        </w:rPr>
        <w:t>特别是氯霉素导致人类再生障碍性贫血，</w:t>
      </w:r>
      <w:r w:rsidRPr="005335AB">
        <w:rPr>
          <w:rFonts w:ascii="仿宋" w:eastAsia="仿宋" w:hAnsi="仿宋" w:hint="eastAsia"/>
          <w:sz w:val="32"/>
          <w:szCs w:val="32"/>
        </w:rPr>
        <w:t xml:space="preserve"> </w:t>
      </w:r>
      <w:r w:rsidRPr="005335AB">
        <w:rPr>
          <w:rFonts w:ascii="仿宋" w:eastAsia="仿宋" w:hAnsi="仿宋" w:hint="eastAsia"/>
          <w:sz w:val="32"/>
          <w:szCs w:val="32"/>
        </w:rPr>
        <w:t>有非剂量依赖的毒性特点</w:t>
      </w:r>
      <w:r w:rsidRPr="005335AB">
        <w:rPr>
          <w:rFonts w:ascii="仿宋" w:eastAsia="仿宋" w:hAnsi="仿宋" w:hint="eastAsia"/>
          <w:sz w:val="32"/>
          <w:szCs w:val="32"/>
        </w:rPr>
        <w:t>,</w:t>
      </w:r>
      <w:r w:rsidRPr="005335AB">
        <w:rPr>
          <w:rFonts w:ascii="仿宋" w:eastAsia="仿宋" w:hAnsi="仿宋" w:hint="eastAsia"/>
          <w:sz w:val="32"/>
          <w:szCs w:val="32"/>
        </w:rPr>
        <w:t>与剂量和疗程无关</w:t>
      </w:r>
      <w:r w:rsidRPr="005335AB">
        <w:rPr>
          <w:rFonts w:ascii="仿宋" w:eastAsia="仿宋" w:hAnsi="仿宋" w:hint="eastAsia"/>
          <w:sz w:val="32"/>
          <w:szCs w:val="32"/>
        </w:rPr>
        <w:t>,</w:t>
      </w:r>
      <w:r w:rsidRPr="005335AB">
        <w:rPr>
          <w:rFonts w:ascii="仿宋" w:eastAsia="仿宋" w:hAnsi="仿宋" w:hint="eastAsia"/>
          <w:sz w:val="32"/>
          <w:szCs w:val="32"/>
        </w:rPr>
        <w:t>引起国际组织和许多国家、地区的特别重视</w:t>
      </w:r>
      <w:r w:rsidRPr="005335AB">
        <w:rPr>
          <w:rFonts w:ascii="仿宋" w:eastAsia="仿宋" w:hAnsi="仿宋" w:hint="eastAsia"/>
          <w:sz w:val="32"/>
          <w:szCs w:val="32"/>
        </w:rPr>
        <w:t>,</w:t>
      </w:r>
      <w:r w:rsidRPr="005335AB">
        <w:rPr>
          <w:rFonts w:ascii="仿宋" w:eastAsia="仿宋" w:hAnsi="仿宋" w:hint="eastAsia"/>
          <w:sz w:val="32"/>
          <w:szCs w:val="32"/>
        </w:rPr>
        <w:t>并严格禁止在食品动物饲养、养殖过程中使用</w:t>
      </w:r>
      <w:r w:rsidRPr="005335AB">
        <w:rPr>
          <w:rFonts w:ascii="仿宋" w:eastAsia="仿宋" w:hAnsi="仿宋" w:hint="eastAsia"/>
          <w:sz w:val="32"/>
          <w:szCs w:val="32"/>
        </w:rPr>
        <w:t>,</w:t>
      </w:r>
      <w:r w:rsidRPr="005335AB">
        <w:rPr>
          <w:rFonts w:ascii="仿宋" w:eastAsia="仿宋" w:hAnsi="仿宋" w:hint="eastAsia"/>
          <w:sz w:val="32"/>
          <w:szCs w:val="32"/>
        </w:rPr>
        <w:t>同时实施愈来愈严格的计划监控</w:t>
      </w:r>
      <w:r w:rsidRPr="005335AB">
        <w:rPr>
          <w:rFonts w:ascii="仿宋" w:eastAsia="仿宋" w:hAnsi="仿宋" w:hint="eastAsia"/>
          <w:sz w:val="32"/>
          <w:szCs w:val="32"/>
        </w:rPr>
        <w:t>,1994</w:t>
      </w:r>
      <w:r w:rsidRPr="005335AB">
        <w:rPr>
          <w:rFonts w:ascii="仿宋" w:eastAsia="仿宋" w:hAnsi="仿宋" w:hint="eastAsia"/>
          <w:sz w:val="32"/>
          <w:szCs w:val="32"/>
        </w:rPr>
        <w:t>年欧盟、美国等国在相关食品卫生法规中规定</w:t>
      </w:r>
      <w:r w:rsidRPr="005335AB">
        <w:rPr>
          <w:rFonts w:ascii="仿宋" w:eastAsia="仿宋" w:hAnsi="仿宋" w:hint="eastAsia"/>
          <w:sz w:val="32"/>
          <w:szCs w:val="32"/>
        </w:rPr>
        <w:lastRenderedPageBreak/>
        <w:t>氯霉</w:t>
      </w:r>
      <w:r w:rsidRPr="005335AB">
        <w:rPr>
          <w:rFonts w:ascii="仿宋" w:eastAsia="仿宋" w:hAnsi="仿宋" w:hint="eastAsia"/>
          <w:sz w:val="32"/>
          <w:szCs w:val="32"/>
        </w:rPr>
        <w:t>素残留的限量标准为“零容许量</w:t>
      </w:r>
      <w:r w:rsidRPr="005335AB">
        <w:rPr>
          <w:rFonts w:ascii="仿宋" w:eastAsia="仿宋" w:hAnsi="仿宋" w:hint="eastAsia"/>
          <w:sz w:val="32"/>
          <w:szCs w:val="32"/>
        </w:rPr>
        <w:t>",</w:t>
      </w:r>
      <w:r w:rsidRPr="005335AB">
        <w:rPr>
          <w:rFonts w:ascii="仿宋" w:eastAsia="仿宋" w:hAnsi="仿宋" w:hint="eastAsia"/>
          <w:sz w:val="32"/>
          <w:szCs w:val="32"/>
        </w:rPr>
        <w:t>即不得检出，我国也明文规定禁止用于所有食品动物的兽药，在动物性食品中不得检出。不法商贩将氯霉素添加在水产品中，以抑制病情、消毒、延长存活时间。资料表明，长期微量摄入氯霉素，会导致人体对一些细菌产生耐药性，还会引起体内正常菌群失调，对造血系统造成影响。水产类食品中检出氯霉素，说明水产的养殖环节存在滥用药物的情况。</w:t>
      </w:r>
    </w:p>
    <w:p w:rsidR="005335AB" w:rsidRPr="005335AB" w:rsidRDefault="005335AB">
      <w:pPr>
        <w:spacing w:line="360" w:lineRule="auto"/>
        <w:ind w:firstLineChars="200" w:firstLine="640"/>
        <w:rPr>
          <w:rFonts w:ascii="仿宋" w:eastAsia="仿宋" w:hAnsi="仿宋"/>
          <w:sz w:val="32"/>
          <w:szCs w:val="32"/>
        </w:rPr>
      </w:pPr>
    </w:p>
    <w:p w:rsidR="00757002" w:rsidRPr="005335AB" w:rsidRDefault="005335AB" w:rsidP="005335AB">
      <w:pPr>
        <w:widowControl/>
        <w:shd w:val="clear" w:color="auto" w:fill="FFFFFF"/>
        <w:snapToGrid w:val="0"/>
        <w:spacing w:line="360" w:lineRule="auto"/>
        <w:ind w:firstLineChars="200" w:firstLine="640"/>
        <w:rPr>
          <w:rFonts w:ascii="黑体" w:eastAsia="黑体" w:hAnsi="黑体"/>
          <w:bCs/>
          <w:sz w:val="32"/>
          <w:szCs w:val="32"/>
        </w:rPr>
      </w:pPr>
      <w:r w:rsidRPr="005335AB">
        <w:rPr>
          <w:rFonts w:ascii="黑体" w:eastAsia="黑体" w:hAnsi="黑体" w:hint="eastAsia"/>
          <w:bCs/>
          <w:sz w:val="32"/>
          <w:szCs w:val="32"/>
        </w:rPr>
        <w:t>五、</w:t>
      </w:r>
      <w:proofErr w:type="gramStart"/>
      <w:r w:rsidR="00C70961" w:rsidRPr="005335AB">
        <w:rPr>
          <w:rFonts w:ascii="黑体" w:eastAsia="黑体" w:hAnsi="黑体" w:hint="eastAsia"/>
          <w:bCs/>
          <w:sz w:val="32"/>
          <w:szCs w:val="32"/>
        </w:rPr>
        <w:t>氯氟氰菊酯</w:t>
      </w:r>
      <w:proofErr w:type="gramEnd"/>
      <w:r w:rsidR="00C70961" w:rsidRPr="005335AB">
        <w:rPr>
          <w:rFonts w:ascii="黑体" w:eastAsia="黑体" w:hAnsi="黑体" w:hint="eastAsia"/>
          <w:bCs/>
          <w:sz w:val="32"/>
          <w:szCs w:val="32"/>
        </w:rPr>
        <w:t>和高效</w:t>
      </w:r>
      <w:proofErr w:type="gramStart"/>
      <w:r w:rsidR="00C70961" w:rsidRPr="005335AB">
        <w:rPr>
          <w:rFonts w:ascii="黑体" w:eastAsia="黑体" w:hAnsi="黑体" w:hint="eastAsia"/>
          <w:bCs/>
          <w:sz w:val="32"/>
          <w:szCs w:val="32"/>
        </w:rPr>
        <w:t>氯氟氰菊酯</w:t>
      </w:r>
      <w:proofErr w:type="gramEnd"/>
    </w:p>
    <w:p w:rsidR="00757002" w:rsidRDefault="00C70961">
      <w:pPr>
        <w:widowControl/>
        <w:shd w:val="clear" w:color="auto" w:fill="FFFFFF"/>
        <w:snapToGrid w:val="0"/>
        <w:spacing w:line="360" w:lineRule="auto"/>
        <w:ind w:firstLineChars="200" w:firstLine="640"/>
        <w:rPr>
          <w:rFonts w:ascii="仿宋" w:eastAsia="仿宋" w:hAnsi="仿宋" w:hint="eastAsia"/>
          <w:sz w:val="32"/>
          <w:szCs w:val="32"/>
        </w:rPr>
      </w:pPr>
      <w:proofErr w:type="gramStart"/>
      <w:r w:rsidRPr="005335AB">
        <w:rPr>
          <w:rFonts w:ascii="仿宋" w:eastAsia="仿宋" w:hAnsi="仿宋" w:hint="eastAsia"/>
          <w:sz w:val="32"/>
          <w:szCs w:val="32"/>
        </w:rPr>
        <w:t>氯氟氰菊酯</w:t>
      </w:r>
      <w:proofErr w:type="gramEnd"/>
      <w:r w:rsidRPr="005335AB">
        <w:rPr>
          <w:rFonts w:ascii="仿宋" w:eastAsia="仿宋" w:hAnsi="仿宋" w:hint="eastAsia"/>
          <w:sz w:val="32"/>
          <w:szCs w:val="32"/>
        </w:rPr>
        <w:t>和高效</w:t>
      </w:r>
      <w:proofErr w:type="gramStart"/>
      <w:r w:rsidRPr="005335AB">
        <w:rPr>
          <w:rFonts w:ascii="仿宋" w:eastAsia="仿宋" w:hAnsi="仿宋" w:hint="eastAsia"/>
          <w:sz w:val="32"/>
          <w:szCs w:val="32"/>
        </w:rPr>
        <w:t>氯氟氰菊酯</w:t>
      </w:r>
      <w:proofErr w:type="gramEnd"/>
      <w:r w:rsidRPr="005335AB">
        <w:rPr>
          <w:rFonts w:ascii="仿宋" w:eastAsia="仿宋" w:hAnsi="仿宋" w:hint="eastAsia"/>
          <w:sz w:val="32"/>
          <w:szCs w:val="32"/>
        </w:rPr>
        <w:t>，都是农业杀虫剂，主要防治农作物上发生的鳞翅目害虫，具有强毒性。两者均为非内</w:t>
      </w:r>
      <w:proofErr w:type="gramStart"/>
      <w:r w:rsidRPr="005335AB">
        <w:rPr>
          <w:rFonts w:ascii="仿宋" w:eastAsia="仿宋" w:hAnsi="仿宋" w:hint="eastAsia"/>
          <w:sz w:val="32"/>
          <w:szCs w:val="32"/>
        </w:rPr>
        <w:t>吸性但具备</w:t>
      </w:r>
      <w:proofErr w:type="gramEnd"/>
      <w:r w:rsidRPr="005335AB">
        <w:rPr>
          <w:rFonts w:ascii="仿宋" w:eastAsia="仿宋" w:hAnsi="仿宋" w:hint="eastAsia"/>
          <w:sz w:val="32"/>
          <w:szCs w:val="32"/>
        </w:rPr>
        <w:t>触杀和胃毒作用的杀虫剂。通</w:t>
      </w:r>
      <w:r w:rsidRPr="005335AB">
        <w:rPr>
          <w:rFonts w:ascii="仿宋" w:eastAsia="仿宋" w:hAnsi="仿宋" w:hint="eastAsia"/>
          <w:sz w:val="32"/>
          <w:szCs w:val="32"/>
        </w:rPr>
        <w:t>过与害虫钠通道相互作用而</w:t>
      </w:r>
      <w:r w:rsidRPr="005335AB">
        <w:rPr>
          <w:rFonts w:ascii="仿宋" w:eastAsia="仿宋" w:hAnsi="仿宋" w:hint="eastAsia"/>
          <w:sz w:val="32"/>
          <w:szCs w:val="32"/>
        </w:rPr>
        <w:t xml:space="preserve"> </w:t>
      </w:r>
      <w:r w:rsidRPr="005335AB">
        <w:rPr>
          <w:rFonts w:ascii="仿宋" w:eastAsia="仿宋" w:hAnsi="仿宋" w:hint="eastAsia"/>
          <w:sz w:val="32"/>
          <w:szCs w:val="32"/>
        </w:rPr>
        <w:t>破坏起神经系统的功能。用于公共卫生和畜牧业中防治多种害虫如蝇，蟑螂蚊，</w:t>
      </w:r>
      <w:proofErr w:type="gramStart"/>
      <w:r w:rsidRPr="005335AB">
        <w:rPr>
          <w:rFonts w:ascii="仿宋" w:eastAsia="仿宋" w:hAnsi="仿宋" w:hint="eastAsia"/>
          <w:sz w:val="32"/>
          <w:szCs w:val="32"/>
        </w:rPr>
        <w:t>蚤</w:t>
      </w:r>
      <w:proofErr w:type="gramEnd"/>
      <w:r w:rsidRPr="005335AB">
        <w:rPr>
          <w:rFonts w:ascii="仿宋" w:eastAsia="仿宋" w:hAnsi="仿宋" w:hint="eastAsia"/>
          <w:sz w:val="32"/>
          <w:szCs w:val="32"/>
        </w:rPr>
        <w:t>，</w:t>
      </w:r>
      <w:proofErr w:type="gramStart"/>
      <w:r w:rsidRPr="005335AB">
        <w:rPr>
          <w:rFonts w:ascii="仿宋" w:eastAsia="仿宋" w:hAnsi="仿宋" w:hint="eastAsia"/>
          <w:sz w:val="32"/>
          <w:szCs w:val="32"/>
        </w:rPr>
        <w:t>虱</w:t>
      </w:r>
      <w:proofErr w:type="gramEnd"/>
      <w:r w:rsidRPr="005335AB">
        <w:rPr>
          <w:rFonts w:ascii="仿宋" w:eastAsia="仿宋" w:hAnsi="仿宋" w:hint="eastAsia"/>
          <w:sz w:val="32"/>
          <w:szCs w:val="32"/>
        </w:rPr>
        <w:t>，臭虫，动物体外寄生虫如</w:t>
      </w:r>
      <w:proofErr w:type="gramStart"/>
      <w:r w:rsidRPr="005335AB">
        <w:rPr>
          <w:rFonts w:ascii="仿宋" w:eastAsia="仿宋" w:hAnsi="仿宋" w:hint="eastAsia"/>
          <w:sz w:val="32"/>
          <w:szCs w:val="32"/>
        </w:rPr>
        <w:t>蜱</w:t>
      </w:r>
      <w:proofErr w:type="gramEnd"/>
      <w:r w:rsidRPr="005335AB">
        <w:rPr>
          <w:rFonts w:ascii="仿宋" w:eastAsia="仿宋" w:hAnsi="仿宋" w:hint="eastAsia"/>
          <w:sz w:val="32"/>
          <w:szCs w:val="32"/>
        </w:rPr>
        <w:t>，</w:t>
      </w:r>
      <w:proofErr w:type="gramStart"/>
      <w:r w:rsidRPr="005335AB">
        <w:rPr>
          <w:rFonts w:ascii="仿宋" w:eastAsia="仿宋" w:hAnsi="仿宋" w:hint="eastAsia"/>
          <w:sz w:val="32"/>
          <w:szCs w:val="32"/>
        </w:rPr>
        <w:t>螨</w:t>
      </w:r>
      <w:proofErr w:type="gramEnd"/>
      <w:r w:rsidRPr="005335AB">
        <w:rPr>
          <w:rFonts w:ascii="仿宋" w:eastAsia="仿宋" w:hAnsi="仿宋" w:hint="eastAsia"/>
          <w:sz w:val="32"/>
          <w:szCs w:val="32"/>
        </w:rPr>
        <w:t>等。《食品安全国家标准</w:t>
      </w:r>
      <w:r w:rsidRPr="005335AB">
        <w:rPr>
          <w:rFonts w:ascii="仿宋" w:eastAsia="仿宋" w:hAnsi="仿宋" w:hint="eastAsia"/>
          <w:sz w:val="32"/>
          <w:szCs w:val="32"/>
        </w:rPr>
        <w:t xml:space="preserve"> </w:t>
      </w:r>
      <w:r w:rsidRPr="005335AB">
        <w:rPr>
          <w:rFonts w:ascii="仿宋" w:eastAsia="仿宋" w:hAnsi="仿宋" w:hint="eastAsia"/>
          <w:sz w:val="32"/>
          <w:szCs w:val="32"/>
        </w:rPr>
        <w:t>食品中农药最大残留限量》（</w:t>
      </w:r>
      <w:r w:rsidRPr="005335AB">
        <w:rPr>
          <w:rFonts w:ascii="仿宋" w:eastAsia="仿宋" w:hAnsi="仿宋" w:hint="eastAsia"/>
          <w:sz w:val="32"/>
          <w:szCs w:val="32"/>
        </w:rPr>
        <w:t>GB 2763-2016</w:t>
      </w:r>
      <w:r w:rsidRPr="005335AB">
        <w:rPr>
          <w:rFonts w:ascii="仿宋" w:eastAsia="仿宋" w:hAnsi="仿宋" w:hint="eastAsia"/>
          <w:sz w:val="32"/>
          <w:szCs w:val="32"/>
        </w:rPr>
        <w:t>）规定</w:t>
      </w:r>
      <w:proofErr w:type="gramStart"/>
      <w:r w:rsidRPr="005335AB">
        <w:rPr>
          <w:rFonts w:ascii="仿宋" w:eastAsia="仿宋" w:hAnsi="仿宋" w:hint="eastAsia"/>
          <w:sz w:val="32"/>
          <w:szCs w:val="32"/>
        </w:rPr>
        <w:t>氯氟氰菊酯</w:t>
      </w:r>
      <w:proofErr w:type="gramEnd"/>
      <w:r w:rsidRPr="005335AB">
        <w:rPr>
          <w:rFonts w:ascii="仿宋" w:eastAsia="仿宋" w:hAnsi="仿宋" w:hint="eastAsia"/>
          <w:sz w:val="32"/>
          <w:szCs w:val="32"/>
        </w:rPr>
        <w:t>和高效</w:t>
      </w:r>
      <w:proofErr w:type="gramStart"/>
      <w:r w:rsidRPr="005335AB">
        <w:rPr>
          <w:rFonts w:ascii="仿宋" w:eastAsia="仿宋" w:hAnsi="仿宋" w:hint="eastAsia"/>
          <w:sz w:val="32"/>
          <w:szCs w:val="32"/>
        </w:rPr>
        <w:t>氯氟氰菊酯</w:t>
      </w:r>
      <w:proofErr w:type="gramEnd"/>
      <w:r w:rsidRPr="005335AB">
        <w:rPr>
          <w:rFonts w:ascii="仿宋" w:eastAsia="仿宋" w:hAnsi="仿宋" w:hint="eastAsia"/>
          <w:sz w:val="32"/>
          <w:szCs w:val="32"/>
        </w:rPr>
        <w:t>在瓜果类蔬菜中的最大残留量为</w:t>
      </w:r>
      <w:r w:rsidRPr="005335AB">
        <w:rPr>
          <w:rFonts w:ascii="仿宋" w:eastAsia="仿宋" w:hAnsi="仿宋" w:hint="eastAsia"/>
          <w:sz w:val="32"/>
          <w:szCs w:val="32"/>
        </w:rPr>
        <w:t>0.05mg/kg</w:t>
      </w:r>
      <w:r w:rsidRPr="005335AB">
        <w:rPr>
          <w:rFonts w:ascii="仿宋" w:eastAsia="仿宋" w:hAnsi="仿宋" w:hint="eastAsia"/>
          <w:sz w:val="32"/>
          <w:szCs w:val="32"/>
        </w:rPr>
        <w:t>。蔬菜中检出超标的农药残留，与蔬菜生长期间农药使用剂量未严格控制或在停用农药后短期内马上采收上市等原因有关。</w:t>
      </w:r>
    </w:p>
    <w:p w:rsidR="005335AB" w:rsidRDefault="005335AB" w:rsidP="005335AB">
      <w:pPr>
        <w:widowControl/>
        <w:shd w:val="clear" w:color="auto" w:fill="FFFFFF"/>
        <w:snapToGrid w:val="0"/>
        <w:spacing w:line="360" w:lineRule="auto"/>
        <w:ind w:firstLineChars="200" w:firstLine="640"/>
        <w:rPr>
          <w:rFonts w:ascii="黑体" w:eastAsia="黑体" w:hAnsi="黑体" w:hint="eastAsia"/>
          <w:sz w:val="32"/>
          <w:szCs w:val="32"/>
        </w:rPr>
      </w:pPr>
    </w:p>
    <w:p w:rsidR="005335AB" w:rsidRDefault="005335AB" w:rsidP="005335AB">
      <w:pPr>
        <w:widowControl/>
        <w:shd w:val="clear" w:color="auto" w:fill="FFFFFF"/>
        <w:snapToGrid w:val="0"/>
        <w:spacing w:line="360" w:lineRule="auto"/>
        <w:ind w:firstLineChars="200" w:firstLine="640"/>
        <w:rPr>
          <w:rFonts w:ascii="黑体" w:eastAsia="黑体" w:hAnsi="黑体" w:hint="eastAsia"/>
          <w:sz w:val="32"/>
          <w:szCs w:val="32"/>
        </w:rPr>
      </w:pPr>
    </w:p>
    <w:p w:rsidR="005335AB" w:rsidRDefault="005335AB" w:rsidP="005335AB">
      <w:pPr>
        <w:widowControl/>
        <w:shd w:val="clear" w:color="auto" w:fill="FFFFFF"/>
        <w:snapToGrid w:val="0"/>
        <w:spacing w:line="360" w:lineRule="auto"/>
        <w:ind w:firstLineChars="200" w:firstLine="640"/>
        <w:rPr>
          <w:rFonts w:ascii="黑体" w:eastAsia="黑体" w:hAnsi="黑体" w:hint="eastAsia"/>
          <w:sz w:val="32"/>
          <w:szCs w:val="32"/>
        </w:rPr>
      </w:pPr>
    </w:p>
    <w:p w:rsidR="00757002" w:rsidRPr="005335AB" w:rsidRDefault="005335AB" w:rsidP="005335AB">
      <w:pPr>
        <w:widowControl/>
        <w:shd w:val="clear" w:color="auto" w:fill="FFFFFF"/>
        <w:snapToGrid w:val="0"/>
        <w:spacing w:line="360" w:lineRule="auto"/>
        <w:ind w:firstLineChars="200" w:firstLine="640"/>
        <w:rPr>
          <w:rFonts w:ascii="黑体" w:eastAsia="黑体" w:hAnsi="黑体"/>
          <w:bCs/>
          <w:sz w:val="32"/>
          <w:szCs w:val="32"/>
        </w:rPr>
      </w:pPr>
      <w:r w:rsidRPr="005335AB">
        <w:rPr>
          <w:rFonts w:ascii="黑体" w:eastAsia="黑体" w:hAnsi="黑体" w:hint="eastAsia"/>
          <w:sz w:val="32"/>
          <w:szCs w:val="32"/>
        </w:rPr>
        <w:lastRenderedPageBreak/>
        <w:t>六、</w:t>
      </w:r>
      <w:r>
        <w:rPr>
          <w:rFonts w:ascii="黑体" w:eastAsia="黑体" w:hAnsi="黑体" w:hint="eastAsia"/>
          <w:sz w:val="32"/>
          <w:szCs w:val="32"/>
        </w:rPr>
        <w:t>6-</w:t>
      </w:r>
      <w:r w:rsidR="00C70961" w:rsidRPr="005335AB">
        <w:rPr>
          <w:rFonts w:ascii="黑体" w:eastAsia="黑体" w:hAnsi="黑体" w:hint="eastAsia"/>
          <w:bCs/>
          <w:sz w:val="32"/>
          <w:szCs w:val="32"/>
        </w:rPr>
        <w:t>苄基腺嘌呤（</w:t>
      </w:r>
      <w:r w:rsidR="00C70961" w:rsidRPr="005335AB">
        <w:rPr>
          <w:rFonts w:ascii="黑体" w:eastAsia="黑体" w:hAnsi="黑体" w:hint="eastAsia"/>
          <w:bCs/>
          <w:sz w:val="32"/>
          <w:szCs w:val="32"/>
        </w:rPr>
        <w:t>6-BA</w:t>
      </w:r>
      <w:r w:rsidR="00C70961" w:rsidRPr="005335AB">
        <w:rPr>
          <w:rFonts w:ascii="黑体" w:eastAsia="黑体" w:hAnsi="黑体" w:hint="eastAsia"/>
          <w:bCs/>
          <w:sz w:val="32"/>
          <w:szCs w:val="32"/>
        </w:rPr>
        <w:t>）</w:t>
      </w:r>
    </w:p>
    <w:p w:rsidR="00757002" w:rsidRPr="005335AB" w:rsidRDefault="00C70961">
      <w:pPr>
        <w:widowControl/>
        <w:numPr>
          <w:ilvl w:val="0"/>
          <w:numId w:val="1"/>
        </w:numPr>
        <w:shd w:val="clear" w:color="auto" w:fill="FFFFFF"/>
        <w:snapToGrid w:val="0"/>
        <w:spacing w:line="360" w:lineRule="auto"/>
        <w:ind w:firstLineChars="200" w:firstLine="640"/>
        <w:rPr>
          <w:rFonts w:ascii="仿宋" w:eastAsia="仿宋" w:hAnsi="仿宋" w:cs="宋体"/>
          <w:color w:val="333333"/>
          <w:kern w:val="0"/>
          <w:sz w:val="32"/>
          <w:szCs w:val="32"/>
        </w:rPr>
      </w:pPr>
      <w:r w:rsidRPr="005335AB">
        <w:rPr>
          <w:rFonts w:ascii="仿宋" w:eastAsia="仿宋" w:hAnsi="仿宋" w:cs="宋体" w:hint="eastAsia"/>
          <w:color w:val="333333"/>
          <w:kern w:val="0"/>
          <w:sz w:val="32"/>
          <w:szCs w:val="32"/>
        </w:rPr>
        <w:t>苄基腺嘌呤</w:t>
      </w:r>
      <w:r w:rsidRPr="005335AB">
        <w:rPr>
          <w:rFonts w:ascii="仿宋" w:eastAsia="仿宋" w:hAnsi="仿宋" w:cs="宋体" w:hint="eastAsia"/>
          <w:color w:val="333333"/>
          <w:kern w:val="0"/>
          <w:sz w:val="32"/>
          <w:szCs w:val="32"/>
        </w:rPr>
        <w:t>是一种化学物质，分子式是</w:t>
      </w:r>
      <w:r w:rsidRPr="005335AB">
        <w:rPr>
          <w:rFonts w:ascii="仿宋" w:eastAsia="仿宋" w:hAnsi="仿宋" w:cs="宋体" w:hint="eastAsia"/>
          <w:color w:val="333333"/>
          <w:kern w:val="0"/>
          <w:sz w:val="32"/>
          <w:szCs w:val="32"/>
        </w:rPr>
        <w:t>C12H11N5</w:t>
      </w:r>
      <w:r w:rsidRPr="005335AB">
        <w:rPr>
          <w:rFonts w:ascii="仿宋" w:eastAsia="仿宋" w:hAnsi="仿宋" w:cs="宋体" w:hint="eastAsia"/>
          <w:color w:val="333333"/>
          <w:kern w:val="0"/>
          <w:sz w:val="32"/>
          <w:szCs w:val="32"/>
        </w:rPr>
        <w:t>。</w:t>
      </w:r>
      <w:r w:rsidRPr="005335AB">
        <w:rPr>
          <w:rFonts w:ascii="仿宋" w:eastAsia="仿宋" w:hAnsi="仿宋" w:cs="宋体" w:hint="eastAsia"/>
          <w:color w:val="333333"/>
          <w:kern w:val="0"/>
          <w:sz w:val="32"/>
          <w:szCs w:val="32"/>
        </w:rPr>
        <w:t>是一种植物生长调节剂，曾在豆芽制发中被广泛使用，有助于其细胞分裂、成品无根须</w:t>
      </w:r>
      <w:r w:rsidRPr="005335AB">
        <w:rPr>
          <w:rFonts w:ascii="仿宋" w:eastAsia="仿宋" w:hAnsi="仿宋" w:cs="宋体" w:hint="eastAsia"/>
          <w:color w:val="333333"/>
          <w:kern w:val="0"/>
          <w:sz w:val="32"/>
          <w:szCs w:val="32"/>
        </w:rPr>
        <w:t>，</w:t>
      </w:r>
      <w:r w:rsidRPr="005335AB">
        <w:rPr>
          <w:rFonts w:ascii="仿宋" w:eastAsia="仿宋" w:hAnsi="仿宋" w:cs="宋体" w:hint="eastAsia"/>
          <w:color w:val="333333"/>
          <w:kern w:val="0"/>
          <w:sz w:val="32"/>
          <w:szCs w:val="32"/>
        </w:rPr>
        <w:t>标准限定</w:t>
      </w:r>
      <w:r w:rsidRPr="005335AB">
        <w:rPr>
          <w:rFonts w:ascii="仿宋" w:eastAsia="仿宋" w:hAnsi="仿宋" w:cs="宋体" w:hint="eastAsia"/>
          <w:color w:val="333333"/>
          <w:kern w:val="0"/>
          <w:sz w:val="32"/>
          <w:szCs w:val="32"/>
        </w:rPr>
        <w:t>6-</w:t>
      </w:r>
      <w:r w:rsidRPr="005335AB">
        <w:rPr>
          <w:rFonts w:ascii="仿宋" w:eastAsia="仿宋" w:hAnsi="仿宋" w:cs="宋体" w:hint="eastAsia"/>
          <w:color w:val="333333"/>
          <w:kern w:val="0"/>
          <w:sz w:val="32"/>
          <w:szCs w:val="32"/>
        </w:rPr>
        <w:t>苄基腺嘌呤的农药残留量为≤</w:t>
      </w:r>
      <w:r w:rsidRPr="005335AB">
        <w:rPr>
          <w:rFonts w:ascii="仿宋" w:eastAsia="仿宋" w:hAnsi="仿宋" w:cs="宋体" w:hint="eastAsia"/>
          <w:color w:val="333333"/>
          <w:kern w:val="0"/>
          <w:sz w:val="32"/>
          <w:szCs w:val="32"/>
        </w:rPr>
        <w:t>0.02 mg/kg</w:t>
      </w:r>
      <w:r w:rsidRPr="005335AB">
        <w:rPr>
          <w:rFonts w:ascii="仿宋" w:eastAsia="仿宋" w:hAnsi="仿宋" w:cs="宋体" w:hint="eastAsia"/>
          <w:color w:val="333333"/>
          <w:kern w:val="0"/>
          <w:sz w:val="32"/>
          <w:szCs w:val="32"/>
        </w:rPr>
        <w:t>。</w:t>
      </w:r>
    </w:p>
    <w:p w:rsidR="005335AB" w:rsidRDefault="005335AB">
      <w:pPr>
        <w:ind w:firstLineChars="200" w:firstLine="640"/>
        <w:rPr>
          <w:rFonts w:eastAsia="黑体" w:hint="eastAsia"/>
          <w:sz w:val="32"/>
          <w:szCs w:val="32"/>
        </w:rPr>
      </w:pPr>
    </w:p>
    <w:p w:rsidR="00757002" w:rsidRDefault="005335AB">
      <w:pPr>
        <w:ind w:firstLineChars="200" w:firstLine="640"/>
        <w:rPr>
          <w:rFonts w:eastAsia="黑体"/>
          <w:sz w:val="32"/>
          <w:szCs w:val="32"/>
        </w:rPr>
      </w:pPr>
      <w:r>
        <w:rPr>
          <w:rFonts w:eastAsia="黑体" w:hint="eastAsia"/>
          <w:sz w:val="32"/>
          <w:szCs w:val="32"/>
        </w:rPr>
        <w:t>七、</w:t>
      </w:r>
      <w:r w:rsidR="00C70961">
        <w:rPr>
          <w:rFonts w:eastAsia="黑体" w:hint="eastAsia"/>
          <w:sz w:val="32"/>
          <w:szCs w:val="32"/>
        </w:rPr>
        <w:t>菌落总数</w:t>
      </w:r>
    </w:p>
    <w:p w:rsidR="00757002" w:rsidRDefault="00C70961">
      <w:pPr>
        <w:widowControl/>
        <w:shd w:val="clear" w:color="auto" w:fill="FFFFFF"/>
        <w:snapToGrid w:val="0"/>
        <w:spacing w:line="59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菌落总数是指示性微生物指标，并非致病菌指标，主要用来评价食品清洁度，反映食品在生产过程中是否符合卫生要求。《食品安全国家标准</w:t>
      </w:r>
      <w:r>
        <w:rPr>
          <w:rFonts w:ascii="仿宋" w:eastAsia="仿宋" w:hAnsi="仿宋" w:cs="宋体"/>
          <w:color w:val="333333"/>
          <w:kern w:val="0"/>
          <w:sz w:val="32"/>
          <w:szCs w:val="32"/>
        </w:rPr>
        <w:t xml:space="preserve"> </w:t>
      </w:r>
      <w:r>
        <w:rPr>
          <w:rFonts w:ascii="仿宋" w:eastAsia="仿宋" w:hAnsi="仿宋" w:cs="宋体" w:hint="eastAsia"/>
          <w:color w:val="333333"/>
          <w:kern w:val="0"/>
          <w:sz w:val="32"/>
          <w:szCs w:val="32"/>
        </w:rPr>
        <w:t>动物性水产制品》（</w:t>
      </w:r>
      <w:r>
        <w:rPr>
          <w:rFonts w:ascii="仿宋" w:eastAsia="仿宋" w:hAnsi="仿宋" w:cs="宋体"/>
          <w:color w:val="333333"/>
          <w:kern w:val="0"/>
          <w:sz w:val="32"/>
          <w:szCs w:val="32"/>
        </w:rPr>
        <w:t>GB 10136-2015</w:t>
      </w:r>
      <w:r>
        <w:rPr>
          <w:rFonts w:ascii="仿宋" w:eastAsia="仿宋" w:hAnsi="仿宋" w:cs="宋体" w:hint="eastAsia"/>
          <w:color w:val="333333"/>
          <w:kern w:val="0"/>
          <w:sz w:val="32"/>
          <w:szCs w:val="32"/>
        </w:rPr>
        <w:t>）中规定即食动物性水产制品，一批样品的</w:t>
      </w:r>
      <w:r>
        <w:rPr>
          <w:rFonts w:ascii="仿宋" w:eastAsia="仿宋" w:hAnsi="仿宋" w:cs="宋体"/>
          <w:color w:val="333333"/>
          <w:kern w:val="0"/>
          <w:sz w:val="32"/>
          <w:szCs w:val="32"/>
        </w:rPr>
        <w:t>5</w:t>
      </w:r>
      <w:r>
        <w:rPr>
          <w:rFonts w:ascii="仿宋" w:eastAsia="仿宋" w:hAnsi="仿宋" w:cs="宋体" w:hint="eastAsia"/>
          <w:color w:val="333333"/>
          <w:kern w:val="0"/>
          <w:sz w:val="32"/>
          <w:szCs w:val="32"/>
        </w:rPr>
        <w:t>次检测结果均不得超过</w:t>
      </w:r>
      <w:r>
        <w:rPr>
          <w:rFonts w:ascii="仿宋" w:eastAsia="仿宋" w:hAnsi="仿宋" w:cs="宋体"/>
          <w:color w:val="333333"/>
          <w:kern w:val="0"/>
          <w:sz w:val="32"/>
          <w:szCs w:val="32"/>
        </w:rPr>
        <w:t>10</w:t>
      </w:r>
      <w:r>
        <w:rPr>
          <w:rFonts w:ascii="仿宋" w:eastAsia="仿宋" w:hAnsi="仿宋" w:cs="宋体"/>
          <w:color w:val="333333"/>
          <w:kern w:val="0"/>
          <w:sz w:val="32"/>
          <w:szCs w:val="32"/>
          <w:vertAlign w:val="superscript"/>
        </w:rPr>
        <w:t>5</w:t>
      </w:r>
      <w:r>
        <w:rPr>
          <w:rFonts w:ascii="仿宋" w:eastAsia="仿宋" w:hAnsi="仿宋" w:cs="宋体"/>
          <w:color w:val="333333"/>
          <w:kern w:val="0"/>
          <w:sz w:val="32"/>
          <w:szCs w:val="32"/>
        </w:rPr>
        <w:t>CFU/g</w:t>
      </w:r>
      <w:r>
        <w:rPr>
          <w:rFonts w:ascii="仿宋" w:eastAsia="仿宋" w:hAnsi="仿宋" w:cs="宋体" w:hint="eastAsia"/>
          <w:color w:val="333333"/>
          <w:kern w:val="0"/>
          <w:sz w:val="32"/>
          <w:szCs w:val="32"/>
        </w:rPr>
        <w:t>且至少</w:t>
      </w:r>
      <w:r>
        <w:rPr>
          <w:rFonts w:ascii="仿宋" w:eastAsia="仿宋" w:hAnsi="仿宋" w:cs="宋体"/>
          <w:color w:val="333333"/>
          <w:kern w:val="0"/>
          <w:sz w:val="32"/>
          <w:szCs w:val="32"/>
        </w:rPr>
        <w:t>2</w:t>
      </w:r>
      <w:r>
        <w:rPr>
          <w:rFonts w:ascii="仿宋" w:eastAsia="仿宋" w:hAnsi="仿宋" w:cs="宋体" w:hint="eastAsia"/>
          <w:color w:val="333333"/>
          <w:kern w:val="0"/>
          <w:sz w:val="32"/>
          <w:szCs w:val="32"/>
        </w:rPr>
        <w:t>次检测结果不超</w:t>
      </w:r>
      <w:r>
        <w:rPr>
          <w:rFonts w:ascii="仿宋" w:eastAsia="仿宋" w:hAnsi="仿宋" w:cs="宋体"/>
          <w:color w:val="333333"/>
          <w:kern w:val="0"/>
          <w:sz w:val="32"/>
          <w:szCs w:val="32"/>
        </w:rPr>
        <w:t>5</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10</w:t>
      </w:r>
      <w:r>
        <w:rPr>
          <w:rFonts w:ascii="仿宋" w:eastAsia="仿宋" w:hAnsi="仿宋" w:cs="宋体"/>
          <w:color w:val="333333"/>
          <w:kern w:val="0"/>
          <w:sz w:val="32"/>
          <w:szCs w:val="32"/>
          <w:vertAlign w:val="superscript"/>
        </w:rPr>
        <w:t>4</w:t>
      </w:r>
      <w:r>
        <w:rPr>
          <w:rFonts w:ascii="仿宋" w:eastAsia="仿宋" w:hAnsi="仿宋" w:cs="宋体"/>
          <w:color w:val="333333"/>
          <w:kern w:val="0"/>
          <w:sz w:val="32"/>
          <w:szCs w:val="32"/>
        </w:rPr>
        <w:t xml:space="preserve"> CFU/g</w:t>
      </w:r>
      <w:r>
        <w:rPr>
          <w:rFonts w:ascii="仿宋" w:eastAsia="仿宋" w:hAnsi="仿宋" w:cs="宋体" w:hint="eastAsia"/>
          <w:color w:val="333333"/>
          <w:kern w:val="0"/>
          <w:sz w:val="32"/>
          <w:szCs w:val="32"/>
        </w:rPr>
        <w:t>。</w:t>
      </w:r>
    </w:p>
    <w:p w:rsidR="005335AB" w:rsidRDefault="005335AB">
      <w:pPr>
        <w:ind w:firstLineChars="200" w:firstLine="640"/>
        <w:rPr>
          <w:rFonts w:eastAsia="黑体" w:hint="eastAsia"/>
          <w:sz w:val="32"/>
          <w:szCs w:val="32"/>
        </w:rPr>
      </w:pPr>
    </w:p>
    <w:p w:rsidR="005335AB" w:rsidRDefault="005335AB" w:rsidP="005335AB">
      <w:pPr>
        <w:ind w:firstLineChars="200" w:firstLine="640"/>
        <w:rPr>
          <w:rFonts w:eastAsia="黑体" w:hint="eastAsia"/>
          <w:sz w:val="32"/>
          <w:szCs w:val="32"/>
        </w:rPr>
      </w:pPr>
      <w:r>
        <w:rPr>
          <w:rFonts w:eastAsia="黑体" w:hint="eastAsia"/>
          <w:sz w:val="32"/>
          <w:szCs w:val="32"/>
        </w:rPr>
        <w:t>八、</w:t>
      </w:r>
      <w:r w:rsidR="00C70961">
        <w:rPr>
          <w:rFonts w:eastAsia="黑体" w:hint="eastAsia"/>
          <w:sz w:val="32"/>
          <w:szCs w:val="32"/>
        </w:rPr>
        <w:t>大肠菌群</w:t>
      </w:r>
    </w:p>
    <w:p w:rsidR="00757002" w:rsidRPr="005335AB" w:rsidRDefault="00C70961" w:rsidP="005335AB">
      <w:pPr>
        <w:ind w:firstLineChars="200" w:firstLine="640"/>
        <w:rPr>
          <w:rFonts w:eastAsia="黑体"/>
          <w:sz w:val="32"/>
          <w:szCs w:val="32"/>
        </w:rPr>
      </w:pPr>
      <w:r>
        <w:rPr>
          <w:rFonts w:ascii="仿宋" w:eastAsia="仿宋" w:hAnsi="仿宋" w:cs="宋体" w:hint="eastAsia"/>
          <w:color w:val="333333"/>
          <w:kern w:val="0"/>
          <w:sz w:val="32"/>
          <w:szCs w:val="32"/>
        </w:rPr>
        <w:t>大肠菌群是国内外通用的食品污染常用指示菌之一。食品中大肠菌群不合格，说明食品存在卫生质量缺陷，提示该食品中存在被肠道致病菌污染的可能。《食品安全国家标准</w:t>
      </w:r>
      <w:r>
        <w:rPr>
          <w:rFonts w:ascii="仿宋" w:eastAsia="仿宋" w:hAnsi="仿宋" w:cs="宋体"/>
          <w:color w:val="333333"/>
          <w:kern w:val="0"/>
          <w:sz w:val="32"/>
          <w:szCs w:val="32"/>
        </w:rPr>
        <w:t xml:space="preserve"> </w:t>
      </w:r>
      <w:r>
        <w:rPr>
          <w:rFonts w:ascii="仿宋" w:eastAsia="仿宋" w:hAnsi="仿宋" w:cs="宋体" w:hint="eastAsia"/>
          <w:color w:val="333333"/>
          <w:kern w:val="0"/>
          <w:sz w:val="32"/>
          <w:szCs w:val="32"/>
        </w:rPr>
        <w:t>动物性水产制品》（</w:t>
      </w:r>
      <w:r>
        <w:rPr>
          <w:rFonts w:ascii="仿宋" w:eastAsia="仿宋" w:hAnsi="仿宋" w:cs="宋体"/>
          <w:color w:val="333333"/>
          <w:kern w:val="0"/>
          <w:sz w:val="32"/>
          <w:szCs w:val="32"/>
        </w:rPr>
        <w:t>GB 10136-2015</w:t>
      </w:r>
      <w:r>
        <w:rPr>
          <w:rFonts w:ascii="仿宋" w:eastAsia="仿宋" w:hAnsi="仿宋" w:cs="宋体" w:hint="eastAsia"/>
          <w:color w:val="333333"/>
          <w:kern w:val="0"/>
          <w:sz w:val="32"/>
          <w:szCs w:val="32"/>
        </w:rPr>
        <w:t>）中规定即食动物性水产制品，一批样品的</w:t>
      </w:r>
      <w:r>
        <w:rPr>
          <w:rFonts w:ascii="仿宋" w:eastAsia="仿宋" w:hAnsi="仿宋" w:cs="宋体"/>
          <w:color w:val="333333"/>
          <w:kern w:val="0"/>
          <w:sz w:val="32"/>
          <w:szCs w:val="32"/>
        </w:rPr>
        <w:t>5</w:t>
      </w:r>
      <w:r>
        <w:rPr>
          <w:rFonts w:ascii="仿宋" w:eastAsia="仿宋" w:hAnsi="仿宋" w:cs="宋体" w:hint="eastAsia"/>
          <w:color w:val="333333"/>
          <w:kern w:val="0"/>
          <w:sz w:val="32"/>
          <w:szCs w:val="32"/>
        </w:rPr>
        <w:t>次检测结果均不得超过</w:t>
      </w:r>
      <w:r>
        <w:rPr>
          <w:rFonts w:ascii="仿宋" w:eastAsia="仿宋" w:hAnsi="仿宋" w:cs="宋体"/>
          <w:color w:val="333333"/>
          <w:kern w:val="0"/>
          <w:sz w:val="32"/>
          <w:szCs w:val="32"/>
        </w:rPr>
        <w:t>10</w:t>
      </w:r>
      <w:r>
        <w:rPr>
          <w:rFonts w:ascii="仿宋" w:eastAsia="仿宋" w:hAnsi="仿宋" w:cs="宋体"/>
          <w:color w:val="333333"/>
          <w:kern w:val="0"/>
          <w:sz w:val="32"/>
          <w:szCs w:val="32"/>
          <w:vertAlign w:val="superscript"/>
        </w:rPr>
        <w:t>2</w:t>
      </w:r>
      <w:r>
        <w:rPr>
          <w:rFonts w:ascii="仿宋" w:eastAsia="仿宋" w:hAnsi="仿宋" w:cs="宋体"/>
          <w:color w:val="333333"/>
          <w:kern w:val="0"/>
          <w:sz w:val="32"/>
          <w:szCs w:val="32"/>
        </w:rPr>
        <w:t>CFU/g</w:t>
      </w:r>
      <w:r>
        <w:rPr>
          <w:rFonts w:ascii="仿宋" w:eastAsia="仿宋" w:hAnsi="仿宋" w:cs="宋体" w:hint="eastAsia"/>
          <w:color w:val="333333"/>
          <w:kern w:val="0"/>
          <w:sz w:val="32"/>
          <w:szCs w:val="32"/>
        </w:rPr>
        <w:t>且至少</w:t>
      </w:r>
      <w:r>
        <w:rPr>
          <w:rFonts w:ascii="仿宋" w:eastAsia="仿宋" w:hAnsi="仿宋" w:cs="宋体"/>
          <w:color w:val="333333"/>
          <w:kern w:val="0"/>
          <w:sz w:val="32"/>
          <w:szCs w:val="32"/>
        </w:rPr>
        <w:t>2</w:t>
      </w:r>
      <w:r>
        <w:rPr>
          <w:rFonts w:ascii="仿宋" w:eastAsia="仿宋" w:hAnsi="仿宋" w:cs="宋体" w:hint="eastAsia"/>
          <w:color w:val="333333"/>
          <w:kern w:val="0"/>
          <w:sz w:val="32"/>
          <w:szCs w:val="32"/>
        </w:rPr>
        <w:t>次检测结果不超</w:t>
      </w:r>
      <w:r>
        <w:rPr>
          <w:rFonts w:ascii="仿宋" w:eastAsia="仿宋" w:hAnsi="仿宋" w:cs="宋体"/>
          <w:color w:val="333333"/>
          <w:kern w:val="0"/>
          <w:sz w:val="32"/>
          <w:szCs w:val="32"/>
        </w:rPr>
        <w:t>10CFU/g</w:t>
      </w:r>
      <w:r>
        <w:rPr>
          <w:rFonts w:ascii="仿宋" w:eastAsia="仿宋" w:hAnsi="仿宋" w:cs="宋体" w:hint="eastAsia"/>
          <w:color w:val="333333"/>
          <w:kern w:val="0"/>
          <w:sz w:val="32"/>
          <w:szCs w:val="32"/>
        </w:rPr>
        <w:t>。</w:t>
      </w:r>
    </w:p>
    <w:p w:rsidR="00757002" w:rsidRDefault="00757002">
      <w:pPr>
        <w:widowControl/>
        <w:shd w:val="clear" w:color="auto" w:fill="FFFFFF"/>
        <w:snapToGrid w:val="0"/>
        <w:spacing w:line="360" w:lineRule="auto"/>
        <w:ind w:firstLineChars="200" w:firstLine="640"/>
        <w:rPr>
          <w:rFonts w:ascii="仿宋" w:hAnsi="仿宋"/>
          <w:sz w:val="32"/>
          <w:szCs w:val="32"/>
        </w:rPr>
      </w:pPr>
    </w:p>
    <w:p w:rsidR="00757002" w:rsidRDefault="00757002">
      <w:pPr>
        <w:widowControl/>
        <w:shd w:val="clear" w:color="auto" w:fill="FFFFFF"/>
        <w:snapToGrid w:val="0"/>
        <w:spacing w:line="360" w:lineRule="auto"/>
        <w:rPr>
          <w:rFonts w:ascii="仿宋" w:hAnsi="仿宋"/>
          <w:sz w:val="32"/>
          <w:szCs w:val="32"/>
        </w:rPr>
      </w:pPr>
    </w:p>
    <w:sectPr w:rsidR="007570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61" w:rsidRDefault="00C70961" w:rsidP="006E6C1A">
      <w:r>
        <w:separator/>
      </w:r>
    </w:p>
  </w:endnote>
  <w:endnote w:type="continuationSeparator" w:id="0">
    <w:p w:rsidR="00C70961" w:rsidRDefault="00C70961" w:rsidP="006E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61" w:rsidRDefault="00C70961" w:rsidP="006E6C1A">
      <w:r>
        <w:separator/>
      </w:r>
    </w:p>
  </w:footnote>
  <w:footnote w:type="continuationSeparator" w:id="0">
    <w:p w:rsidR="00C70961" w:rsidRDefault="00C70961" w:rsidP="006E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628F3"/>
    <w:multiLevelType w:val="singleLevel"/>
    <w:tmpl w:val="A9C628F3"/>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731CE"/>
    <w:rsid w:val="000A275E"/>
    <w:rsid w:val="000F722E"/>
    <w:rsid w:val="0017756D"/>
    <w:rsid w:val="00196D2C"/>
    <w:rsid w:val="001B613A"/>
    <w:rsid w:val="00245222"/>
    <w:rsid w:val="00270C9D"/>
    <w:rsid w:val="003A65A7"/>
    <w:rsid w:val="003B5D49"/>
    <w:rsid w:val="003D5E39"/>
    <w:rsid w:val="00462342"/>
    <w:rsid w:val="00465E74"/>
    <w:rsid w:val="004C03D1"/>
    <w:rsid w:val="004F1C34"/>
    <w:rsid w:val="00516819"/>
    <w:rsid w:val="005335AB"/>
    <w:rsid w:val="00550C03"/>
    <w:rsid w:val="005C06F3"/>
    <w:rsid w:val="005C33CB"/>
    <w:rsid w:val="005D78D5"/>
    <w:rsid w:val="0063240E"/>
    <w:rsid w:val="0067473C"/>
    <w:rsid w:val="006C089F"/>
    <w:rsid w:val="006C4888"/>
    <w:rsid w:val="006C73CA"/>
    <w:rsid w:val="006E6C1A"/>
    <w:rsid w:val="00726A4B"/>
    <w:rsid w:val="00736DB5"/>
    <w:rsid w:val="00757002"/>
    <w:rsid w:val="007D198D"/>
    <w:rsid w:val="00813729"/>
    <w:rsid w:val="00830BF8"/>
    <w:rsid w:val="008906C1"/>
    <w:rsid w:val="008A2321"/>
    <w:rsid w:val="008E463F"/>
    <w:rsid w:val="00982FC4"/>
    <w:rsid w:val="009B7057"/>
    <w:rsid w:val="00A3433C"/>
    <w:rsid w:val="00A433C8"/>
    <w:rsid w:val="00AC08C5"/>
    <w:rsid w:val="00B803BC"/>
    <w:rsid w:val="00B83C3E"/>
    <w:rsid w:val="00BD254B"/>
    <w:rsid w:val="00C70961"/>
    <w:rsid w:val="00CA0E2D"/>
    <w:rsid w:val="00CE2A92"/>
    <w:rsid w:val="00D56071"/>
    <w:rsid w:val="00D67D8A"/>
    <w:rsid w:val="00DA0273"/>
    <w:rsid w:val="00DA0A14"/>
    <w:rsid w:val="00DA5C44"/>
    <w:rsid w:val="00E81F8E"/>
    <w:rsid w:val="00F04423"/>
    <w:rsid w:val="00F42B80"/>
    <w:rsid w:val="1994269A"/>
    <w:rsid w:val="1FD731CE"/>
    <w:rsid w:val="21080928"/>
    <w:rsid w:val="247941F2"/>
    <w:rsid w:val="27286FB2"/>
    <w:rsid w:val="2E7720BF"/>
    <w:rsid w:val="378F216D"/>
    <w:rsid w:val="38C14C44"/>
    <w:rsid w:val="4B3722FE"/>
    <w:rsid w:val="57EA0B70"/>
    <w:rsid w:val="60687B2B"/>
    <w:rsid w:val="66581B00"/>
    <w:rsid w:val="66D30B38"/>
    <w:rsid w:val="6A73314B"/>
    <w:rsid w:val="6AFC09F6"/>
    <w:rsid w:val="70402763"/>
    <w:rsid w:val="70667F46"/>
    <w:rsid w:val="70EE038A"/>
    <w:rsid w:val="72EF22FB"/>
    <w:rsid w:val="7750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Hyperlink"/>
    <w:basedOn w:val="a0"/>
    <w:qFormat/>
    <w:rPr>
      <w:color w:val="0000FF"/>
      <w:u w:val="single"/>
    </w:r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 w:type="character" w:customStyle="1" w:styleId="bjh-p">
    <w:name w:val="bjh-p"/>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Hyperlink"/>
    <w:basedOn w:val="a0"/>
    <w:qFormat/>
    <w:rPr>
      <w:color w:val="0000FF"/>
      <w:u w:val="single"/>
    </w:r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 w:type="character" w:customStyle="1" w:styleId="bjh-p">
    <w:name w:val="bjh-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263</Words>
  <Characters>1503</Characters>
  <Application>Microsoft Office Word</Application>
  <DocSecurity>0</DocSecurity>
  <Lines>12</Lines>
  <Paragraphs>3</Paragraphs>
  <ScaleCrop>false</ScaleCrop>
  <Company>微软中国</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Chinese User</cp:lastModifiedBy>
  <cp:revision>4</cp:revision>
  <dcterms:created xsi:type="dcterms:W3CDTF">2021-07-08T07:32:00Z</dcterms:created>
  <dcterms:modified xsi:type="dcterms:W3CDTF">2021-11-03T07:34:00Z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AC0CB8792CAB407B8531988B130C1663</vt:lpwstr>
  </property>
</Properties>
</file>