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BA" w:rsidRDefault="00BE73CC">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2021年绿色出行宣传月和公交出行宣传周活动项目需求书</w:t>
      </w:r>
    </w:p>
    <w:p w:rsidR="00A62DBA" w:rsidRDefault="00A62DBA">
      <w:pPr>
        <w:jc w:val="center"/>
        <w:rPr>
          <w:rFonts w:asciiTheme="majorEastAsia" w:eastAsiaTheme="majorEastAsia" w:hAnsiTheme="majorEastAsia" w:cstheme="majorEastAsia"/>
          <w:sz w:val="44"/>
          <w:szCs w:val="44"/>
        </w:rPr>
      </w:pPr>
    </w:p>
    <w:p w:rsidR="00A62DBA" w:rsidRDefault="00BE73CC">
      <w:pPr>
        <w:rPr>
          <w:rFonts w:ascii="黑体" w:eastAsia="黑体" w:hAnsi="黑体" w:cs="黑体"/>
          <w:sz w:val="32"/>
          <w:szCs w:val="32"/>
        </w:rPr>
      </w:pPr>
      <w:r>
        <w:rPr>
          <w:rFonts w:ascii="黑体" w:eastAsia="黑体" w:hAnsi="黑体" w:cs="黑体" w:hint="eastAsia"/>
          <w:sz w:val="32"/>
          <w:szCs w:val="32"/>
        </w:rPr>
        <w:t xml:space="preserve">   一、项目要求</w:t>
      </w:r>
    </w:p>
    <w:p w:rsidR="00A62DBA" w:rsidRDefault="00BE73CC">
      <w:pPr>
        <w:ind w:firstLineChars="200" w:firstLine="640"/>
        <w:jc w:val="left"/>
        <w:rPr>
          <w:rFonts w:ascii="仿宋" w:eastAsia="仿宋" w:hAnsi="仿宋" w:cs="仿宋"/>
          <w:sz w:val="32"/>
          <w:szCs w:val="32"/>
        </w:rPr>
      </w:pPr>
      <w:r>
        <w:rPr>
          <w:rFonts w:ascii="仿宋" w:eastAsia="仿宋" w:hAnsi="仿宋" w:cs="仿宋" w:hint="eastAsia"/>
          <w:sz w:val="32"/>
          <w:szCs w:val="40"/>
        </w:rPr>
        <w:t>（</w:t>
      </w:r>
      <w:r>
        <w:rPr>
          <w:rFonts w:ascii="仿宋" w:eastAsia="仿宋" w:hAnsi="仿宋" w:cs="仿宋" w:hint="eastAsia"/>
          <w:sz w:val="32"/>
          <w:szCs w:val="32"/>
        </w:rPr>
        <w:t>一）供应商需根据项目要求制定详细活动工作方案，与响应文书同时提交。活动主要内容是开展绿色出行宣传月和公交出行宣传周活动、文明交通绿色出行行动、宣传《江门市文明行为促进条例》。</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（二）做好活动的线上和线下宣传工作，包括制作和提供微信、微博、海报、宣传单等形式的宣传材料；在公交站场、公交车开展公交出行和文明礼让宣传等。</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三）按省厅布置的日期举办现场活动。在指定地点开展现场宣传活动，落实场地和活动布置工作。活动内容包括表彰公交行业优秀集体和个人；现场展示我市公共交通发展情况，设置不少于3个活动摊位宣传公交出行；与市民互动，开展问卷调查，征集市民对公交发展的意见和建议；组织公交体验活动，向市民介绍新能源公交车和公交智能电子站牌，宣传“江门交通运输”等</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的实时公交查询功能等。</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（四）形成活动情况总结。活动举行后按要求提供活动文字总结（不少于1000字）和活动照片（不少于10张，每张像素不少于5M），需采购人审核后采纳。</w:t>
      </w:r>
    </w:p>
    <w:p w:rsidR="00A62DBA" w:rsidRDefault="00BE73CC">
      <w:pPr>
        <w:ind w:firstLineChars="100" w:firstLine="320"/>
        <w:rPr>
          <w:rFonts w:ascii="黑体" w:eastAsia="黑体" w:hAnsi="黑体" w:cs="黑体"/>
          <w:sz w:val="32"/>
          <w:szCs w:val="32"/>
        </w:rPr>
      </w:pPr>
      <w:r>
        <w:rPr>
          <w:rFonts w:ascii="黑体" w:eastAsia="黑体" w:hAnsi="黑体" w:cs="黑体" w:hint="eastAsia"/>
          <w:sz w:val="32"/>
          <w:szCs w:val="32"/>
        </w:rPr>
        <w:t>二、供应商资质要求和确定</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（一）供应商资质要求</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1.具有合法经营资格的法人，且具有良好信誉。</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2.具备承办过类似宣传活动的经验。</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3.熟悉我市公共交通行业，能按质按量按时组织和实施活动。</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4.本项目不接受联合体。</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（二）供应商确定</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对限期内按要求递交响应文件的供应商，由评审小组成员进行评分，以分数最高者确定为供应商。</w:t>
      </w:r>
    </w:p>
    <w:p w:rsidR="00A62DBA" w:rsidRDefault="00BE73CC">
      <w:pPr>
        <w:ind w:firstLineChars="200" w:firstLine="640"/>
        <w:rPr>
          <w:rFonts w:ascii="黑体" w:eastAsia="黑体" w:hAnsi="黑体" w:cs="黑体"/>
          <w:sz w:val="32"/>
          <w:szCs w:val="32"/>
        </w:rPr>
      </w:pPr>
      <w:r>
        <w:rPr>
          <w:rFonts w:ascii="黑体" w:eastAsia="黑体" w:hAnsi="黑体" w:cs="黑体" w:hint="eastAsia"/>
          <w:sz w:val="32"/>
          <w:szCs w:val="32"/>
        </w:rPr>
        <w:t>三、递交响应文件时间和方式</w:t>
      </w:r>
    </w:p>
    <w:p w:rsidR="00A62DBA" w:rsidRDefault="00BE73CC">
      <w:pPr>
        <w:rPr>
          <w:rFonts w:ascii="仿宋" w:eastAsia="仿宋" w:hAnsi="仿宋" w:cs="仿宋"/>
          <w:sz w:val="32"/>
          <w:szCs w:val="32"/>
        </w:rPr>
      </w:pPr>
      <w:r>
        <w:rPr>
          <w:rFonts w:ascii="仿宋" w:eastAsia="仿宋" w:hAnsi="仿宋" w:cs="仿宋" w:hint="eastAsia"/>
          <w:sz w:val="32"/>
          <w:szCs w:val="32"/>
        </w:rPr>
        <w:t xml:space="preserve">    （一）递交响应文件时间：公示期三个工作日内。</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二）响应文件须通过书面寄送至我局。有意向参与的企业应在限期内将响应文件盖章后的电子版发送至邮箱jtjgjk@jiangmen.gov.cn，并于限期内将书面文件寄送至我局（材料需加章封印），书面送达地址：江门市蓬江区农林西路82号江门市交通运输局206室。</w:t>
      </w:r>
    </w:p>
    <w:p w:rsidR="00A62DBA" w:rsidRDefault="00BE73CC">
      <w:pPr>
        <w:ind w:firstLineChars="200" w:firstLine="640"/>
        <w:rPr>
          <w:rFonts w:ascii="黑体" w:eastAsia="黑体" w:hAnsi="黑体" w:cs="黑体"/>
          <w:sz w:val="32"/>
          <w:szCs w:val="32"/>
        </w:rPr>
      </w:pPr>
      <w:r>
        <w:rPr>
          <w:rFonts w:ascii="黑体" w:eastAsia="黑体" w:hAnsi="黑体" w:cs="黑体" w:hint="eastAsia"/>
          <w:sz w:val="32"/>
          <w:szCs w:val="32"/>
        </w:rPr>
        <w:t>四、项目报价</w:t>
      </w:r>
    </w:p>
    <w:p w:rsidR="00A62DBA" w:rsidRDefault="00BE73CC">
      <w:pPr>
        <w:ind w:firstLineChars="200" w:firstLine="640"/>
        <w:rPr>
          <w:rFonts w:ascii="仿宋" w:eastAsia="仿宋" w:hAnsi="仿宋" w:cs="仿宋"/>
          <w:sz w:val="32"/>
          <w:szCs w:val="32"/>
        </w:rPr>
      </w:pPr>
      <w:r>
        <w:rPr>
          <w:rFonts w:ascii="仿宋" w:eastAsia="仿宋" w:hAnsi="仿宋" w:cs="仿宋" w:hint="eastAsia"/>
          <w:sz w:val="32"/>
          <w:szCs w:val="32"/>
        </w:rPr>
        <w:t>报价为人民币含税全包价，最高限价为人民币48000元，报价不得超出最高限价。</w:t>
      </w:r>
    </w:p>
    <w:p w:rsidR="00A62DBA" w:rsidRDefault="00BE73CC">
      <w:pPr>
        <w:ind w:firstLineChars="200" w:firstLine="640"/>
        <w:rPr>
          <w:rFonts w:ascii="黑体" w:eastAsia="黑体" w:hAnsi="黑体" w:cs="黑体"/>
          <w:sz w:val="32"/>
          <w:szCs w:val="32"/>
        </w:rPr>
      </w:pPr>
      <w:r>
        <w:rPr>
          <w:rFonts w:ascii="黑体" w:eastAsia="黑体" w:hAnsi="黑体" w:cs="黑体" w:hint="eastAsia"/>
          <w:sz w:val="32"/>
          <w:szCs w:val="32"/>
        </w:rPr>
        <w:t>五、付款方式</w:t>
      </w:r>
    </w:p>
    <w:p w:rsidR="00A62DBA" w:rsidRDefault="00BE73CC">
      <w:pPr>
        <w:ind w:firstLineChars="200" w:firstLine="640"/>
        <w:rPr>
          <w:rFonts w:ascii="仿宋" w:eastAsia="仿宋" w:hAnsi="仿宋" w:cs="仿宋" w:hint="eastAsia"/>
          <w:sz w:val="32"/>
          <w:szCs w:val="32"/>
        </w:rPr>
      </w:pPr>
      <w:r>
        <w:rPr>
          <w:rFonts w:ascii="仿宋" w:eastAsia="仿宋" w:hAnsi="仿宋" w:cs="仿宋" w:hint="eastAsia"/>
          <w:sz w:val="32"/>
          <w:szCs w:val="32"/>
        </w:rPr>
        <w:t>在活动结束后15个工作日内供应商提供合格的发票，我局于收到发票后20个工作日内一次性支付合同总价。双方协商一致可变更付款方式。</w:t>
      </w:r>
    </w:p>
    <w:p w:rsidR="007B14D7" w:rsidRDefault="007B14D7">
      <w:pPr>
        <w:ind w:firstLineChars="200" w:firstLine="640"/>
        <w:rPr>
          <w:rFonts w:ascii="仿宋" w:eastAsia="仿宋" w:hAnsi="仿宋" w:cs="仿宋" w:hint="eastAsia"/>
          <w:sz w:val="32"/>
          <w:szCs w:val="32"/>
        </w:rPr>
      </w:pPr>
    </w:p>
    <w:p w:rsidR="007B14D7" w:rsidRPr="007B14D7" w:rsidRDefault="007B14D7" w:rsidP="007B14D7">
      <w:pPr>
        <w:ind w:firstLineChars="200" w:firstLine="640"/>
        <w:rPr>
          <w:b/>
          <w:bCs/>
          <w:sz w:val="44"/>
          <w:szCs w:val="52"/>
        </w:rPr>
      </w:pPr>
      <w:r w:rsidRPr="007B14D7">
        <w:rPr>
          <w:rFonts w:ascii="仿宋" w:eastAsia="仿宋" w:hAnsi="仿宋" w:cs="仿宋" w:hint="eastAsia"/>
          <w:sz w:val="32"/>
          <w:szCs w:val="32"/>
        </w:rPr>
        <w:t>评分表：</w:t>
      </w:r>
    </w:p>
    <w:tbl>
      <w:tblPr>
        <w:tblStyle w:val="1"/>
        <w:tblW w:w="0" w:type="auto"/>
        <w:tblLook w:val="04A0" w:firstRow="1" w:lastRow="0" w:firstColumn="1" w:lastColumn="0" w:noHBand="0" w:noVBand="1"/>
      </w:tblPr>
      <w:tblGrid>
        <w:gridCol w:w="549"/>
        <w:gridCol w:w="1982"/>
        <w:gridCol w:w="4890"/>
        <w:gridCol w:w="957"/>
      </w:tblGrid>
      <w:tr w:rsidR="007B14D7" w:rsidRPr="007B14D7" w:rsidTr="008C2984">
        <w:trPr>
          <w:trHeight w:val="1693"/>
        </w:trPr>
        <w:tc>
          <w:tcPr>
            <w:tcW w:w="549" w:type="dxa"/>
            <w:vAlign w:val="center"/>
          </w:tcPr>
          <w:p w:rsidR="007B14D7" w:rsidRPr="007B14D7" w:rsidRDefault="007B14D7" w:rsidP="007B14D7">
            <w:pPr>
              <w:jc w:val="center"/>
              <w:rPr>
                <w:b/>
                <w:bCs/>
                <w:sz w:val="44"/>
                <w:szCs w:val="52"/>
              </w:rPr>
            </w:pPr>
            <w:r w:rsidRPr="007B14D7">
              <w:rPr>
                <w:rFonts w:hint="eastAsia"/>
                <w:sz w:val="24"/>
                <w:szCs w:val="32"/>
              </w:rPr>
              <w:t>序号</w:t>
            </w:r>
          </w:p>
        </w:tc>
        <w:tc>
          <w:tcPr>
            <w:tcW w:w="1982" w:type="dxa"/>
            <w:vAlign w:val="center"/>
          </w:tcPr>
          <w:p w:rsidR="007B14D7" w:rsidRPr="007B14D7" w:rsidRDefault="007B14D7" w:rsidP="007B14D7">
            <w:pPr>
              <w:tabs>
                <w:tab w:val="left" w:pos="1676"/>
              </w:tabs>
              <w:jc w:val="center"/>
              <w:rPr>
                <w:sz w:val="24"/>
                <w:szCs w:val="32"/>
              </w:rPr>
            </w:pPr>
            <w:r w:rsidRPr="007B14D7">
              <w:rPr>
                <w:rFonts w:hint="eastAsia"/>
                <w:sz w:val="24"/>
                <w:szCs w:val="32"/>
              </w:rPr>
              <w:t>评分内容</w:t>
            </w:r>
          </w:p>
        </w:tc>
        <w:tc>
          <w:tcPr>
            <w:tcW w:w="4890" w:type="dxa"/>
            <w:vAlign w:val="center"/>
          </w:tcPr>
          <w:p w:rsidR="007B14D7" w:rsidRPr="007B14D7" w:rsidRDefault="007B14D7" w:rsidP="007B14D7">
            <w:pPr>
              <w:tabs>
                <w:tab w:val="left" w:pos="1676"/>
              </w:tabs>
              <w:jc w:val="center"/>
            </w:pPr>
            <w:r w:rsidRPr="007B14D7">
              <w:rPr>
                <w:rFonts w:hint="eastAsia"/>
                <w:sz w:val="24"/>
                <w:szCs w:val="32"/>
              </w:rPr>
              <w:t>评审要素</w:t>
            </w:r>
          </w:p>
        </w:tc>
        <w:tc>
          <w:tcPr>
            <w:tcW w:w="957" w:type="dxa"/>
            <w:vAlign w:val="center"/>
          </w:tcPr>
          <w:p w:rsidR="007B14D7" w:rsidRPr="007B14D7" w:rsidRDefault="007B14D7" w:rsidP="007B14D7">
            <w:pPr>
              <w:jc w:val="center"/>
              <w:rPr>
                <w:sz w:val="24"/>
                <w:szCs w:val="32"/>
              </w:rPr>
            </w:pPr>
            <w:r w:rsidRPr="007B14D7">
              <w:rPr>
                <w:rFonts w:hint="eastAsia"/>
                <w:sz w:val="24"/>
                <w:szCs w:val="32"/>
              </w:rPr>
              <w:t>分值</w:t>
            </w:r>
          </w:p>
        </w:tc>
      </w:tr>
      <w:tr w:rsidR="007B14D7" w:rsidRPr="007B14D7" w:rsidTr="008C2984">
        <w:trPr>
          <w:trHeight w:val="990"/>
        </w:trPr>
        <w:tc>
          <w:tcPr>
            <w:tcW w:w="549" w:type="dxa"/>
            <w:vAlign w:val="center"/>
          </w:tcPr>
          <w:p w:rsidR="007B14D7" w:rsidRPr="007B14D7" w:rsidRDefault="007B14D7" w:rsidP="007B14D7">
            <w:pPr>
              <w:jc w:val="center"/>
              <w:rPr>
                <w:sz w:val="22"/>
                <w:szCs w:val="28"/>
              </w:rPr>
            </w:pPr>
            <w:r w:rsidRPr="007B14D7">
              <w:rPr>
                <w:rFonts w:hint="eastAsia"/>
                <w:sz w:val="22"/>
                <w:szCs w:val="28"/>
              </w:rPr>
              <w:t>1</w:t>
            </w:r>
          </w:p>
        </w:tc>
        <w:tc>
          <w:tcPr>
            <w:tcW w:w="1982" w:type="dxa"/>
            <w:vAlign w:val="center"/>
          </w:tcPr>
          <w:p w:rsidR="007B14D7" w:rsidRPr="007B14D7" w:rsidRDefault="007B14D7" w:rsidP="007B14D7">
            <w:pPr>
              <w:jc w:val="center"/>
              <w:rPr>
                <w:sz w:val="22"/>
                <w:szCs w:val="28"/>
              </w:rPr>
            </w:pPr>
            <w:r w:rsidRPr="007B14D7">
              <w:rPr>
                <w:rFonts w:hint="eastAsia"/>
                <w:sz w:val="22"/>
                <w:szCs w:val="28"/>
              </w:rPr>
              <w:t>项目供应商基本情况</w:t>
            </w:r>
          </w:p>
        </w:tc>
        <w:tc>
          <w:tcPr>
            <w:tcW w:w="4890" w:type="dxa"/>
            <w:vAlign w:val="center"/>
          </w:tcPr>
          <w:p w:rsidR="007B14D7" w:rsidRPr="007B14D7" w:rsidRDefault="007B14D7" w:rsidP="007B14D7">
            <w:pPr>
              <w:jc w:val="left"/>
              <w:rPr>
                <w:sz w:val="22"/>
                <w:szCs w:val="28"/>
              </w:rPr>
            </w:pPr>
            <w:r w:rsidRPr="007B14D7">
              <w:rPr>
                <w:rFonts w:hint="eastAsia"/>
                <w:sz w:val="22"/>
                <w:szCs w:val="28"/>
              </w:rPr>
              <w:t>具有独立法人资格，具有工商管理部门批准的营业执照（或事业法人）副本复印件。优：</w:t>
            </w:r>
            <w:r w:rsidRPr="007B14D7">
              <w:rPr>
                <w:rFonts w:hint="eastAsia"/>
                <w:sz w:val="22"/>
                <w:szCs w:val="28"/>
              </w:rPr>
              <w:t>15</w:t>
            </w:r>
            <w:r w:rsidRPr="007B14D7">
              <w:rPr>
                <w:rFonts w:hint="eastAsia"/>
                <w:sz w:val="22"/>
                <w:szCs w:val="28"/>
              </w:rPr>
              <w:t>分；良：</w:t>
            </w:r>
            <w:r w:rsidRPr="007B14D7">
              <w:rPr>
                <w:rFonts w:hint="eastAsia"/>
                <w:sz w:val="22"/>
                <w:szCs w:val="28"/>
              </w:rPr>
              <w:t>10</w:t>
            </w:r>
            <w:r w:rsidRPr="007B14D7">
              <w:rPr>
                <w:rFonts w:hint="eastAsia"/>
                <w:sz w:val="22"/>
                <w:szCs w:val="28"/>
              </w:rPr>
              <w:t>分；中：</w:t>
            </w:r>
            <w:r w:rsidRPr="007B14D7">
              <w:rPr>
                <w:rFonts w:hint="eastAsia"/>
                <w:sz w:val="22"/>
                <w:szCs w:val="28"/>
              </w:rPr>
              <w:t>5</w:t>
            </w:r>
            <w:r w:rsidRPr="007B14D7">
              <w:rPr>
                <w:rFonts w:hint="eastAsia"/>
                <w:sz w:val="22"/>
                <w:szCs w:val="28"/>
              </w:rPr>
              <w:t>分；差：</w:t>
            </w:r>
            <w:r w:rsidRPr="007B14D7">
              <w:rPr>
                <w:rFonts w:hint="eastAsia"/>
                <w:sz w:val="22"/>
                <w:szCs w:val="28"/>
              </w:rPr>
              <w:t>0</w:t>
            </w:r>
            <w:r w:rsidRPr="007B14D7">
              <w:rPr>
                <w:rFonts w:hint="eastAsia"/>
                <w:sz w:val="22"/>
                <w:szCs w:val="28"/>
              </w:rPr>
              <w:t>分。</w:t>
            </w:r>
          </w:p>
        </w:tc>
        <w:tc>
          <w:tcPr>
            <w:tcW w:w="957" w:type="dxa"/>
            <w:vAlign w:val="center"/>
          </w:tcPr>
          <w:p w:rsidR="007B14D7" w:rsidRPr="007B14D7" w:rsidRDefault="007B14D7" w:rsidP="007B14D7">
            <w:pPr>
              <w:jc w:val="center"/>
              <w:rPr>
                <w:sz w:val="24"/>
                <w:szCs w:val="32"/>
              </w:rPr>
            </w:pPr>
            <w:r w:rsidRPr="007B14D7">
              <w:rPr>
                <w:rFonts w:hint="eastAsia"/>
                <w:sz w:val="24"/>
                <w:szCs w:val="32"/>
              </w:rPr>
              <w:t>15</w:t>
            </w:r>
          </w:p>
        </w:tc>
      </w:tr>
      <w:tr w:rsidR="007B14D7" w:rsidRPr="007B14D7" w:rsidTr="008C2984">
        <w:trPr>
          <w:trHeight w:val="2297"/>
        </w:trPr>
        <w:tc>
          <w:tcPr>
            <w:tcW w:w="549" w:type="dxa"/>
            <w:vAlign w:val="center"/>
          </w:tcPr>
          <w:p w:rsidR="007B14D7" w:rsidRPr="007B14D7" w:rsidRDefault="007B14D7" w:rsidP="007B14D7">
            <w:pPr>
              <w:jc w:val="center"/>
              <w:rPr>
                <w:sz w:val="22"/>
                <w:szCs w:val="28"/>
              </w:rPr>
            </w:pPr>
            <w:r w:rsidRPr="007B14D7">
              <w:rPr>
                <w:rFonts w:hint="eastAsia"/>
                <w:sz w:val="22"/>
                <w:szCs w:val="28"/>
              </w:rPr>
              <w:t>2</w:t>
            </w:r>
          </w:p>
        </w:tc>
        <w:tc>
          <w:tcPr>
            <w:tcW w:w="1982" w:type="dxa"/>
            <w:vAlign w:val="center"/>
          </w:tcPr>
          <w:p w:rsidR="007B14D7" w:rsidRPr="007B14D7" w:rsidRDefault="007B14D7" w:rsidP="007B14D7">
            <w:pPr>
              <w:jc w:val="left"/>
              <w:rPr>
                <w:sz w:val="22"/>
                <w:szCs w:val="28"/>
              </w:rPr>
            </w:pPr>
          </w:p>
          <w:p w:rsidR="007B14D7" w:rsidRPr="007B14D7" w:rsidRDefault="007B14D7" w:rsidP="007B14D7">
            <w:pPr>
              <w:jc w:val="center"/>
            </w:pPr>
            <w:r w:rsidRPr="007B14D7">
              <w:rPr>
                <w:rFonts w:hint="eastAsia"/>
                <w:sz w:val="22"/>
                <w:szCs w:val="28"/>
              </w:rPr>
              <w:t>同类项目经营业绩</w:t>
            </w:r>
          </w:p>
        </w:tc>
        <w:tc>
          <w:tcPr>
            <w:tcW w:w="4890" w:type="dxa"/>
            <w:vAlign w:val="center"/>
          </w:tcPr>
          <w:p w:rsidR="007B14D7" w:rsidRPr="007B14D7" w:rsidRDefault="007B14D7" w:rsidP="007B14D7">
            <w:pPr>
              <w:jc w:val="left"/>
              <w:rPr>
                <w:sz w:val="22"/>
                <w:szCs w:val="28"/>
              </w:rPr>
            </w:pPr>
            <w:r w:rsidRPr="007B14D7">
              <w:rPr>
                <w:rFonts w:hint="eastAsia"/>
                <w:sz w:val="22"/>
                <w:szCs w:val="28"/>
              </w:rPr>
              <w:t>对比供应商从事公共交通行业情况：</w:t>
            </w:r>
          </w:p>
          <w:p w:rsidR="007B14D7" w:rsidRPr="007B14D7" w:rsidRDefault="007B14D7" w:rsidP="007B14D7">
            <w:pPr>
              <w:jc w:val="left"/>
              <w:rPr>
                <w:sz w:val="22"/>
                <w:szCs w:val="28"/>
              </w:rPr>
            </w:pPr>
            <w:r w:rsidRPr="007B14D7">
              <w:rPr>
                <w:rFonts w:hint="eastAsia"/>
                <w:sz w:val="22"/>
                <w:szCs w:val="28"/>
              </w:rPr>
              <w:t xml:space="preserve">1. </w:t>
            </w:r>
            <w:r w:rsidRPr="007B14D7">
              <w:rPr>
                <w:rFonts w:hint="eastAsia"/>
                <w:sz w:val="22"/>
                <w:szCs w:val="28"/>
              </w:rPr>
              <w:t>熟悉我市公共交通行业，供应商提供从事公共交通经营或管理的相关情况说明（</w:t>
            </w:r>
            <w:r w:rsidRPr="007B14D7">
              <w:rPr>
                <w:rFonts w:hint="eastAsia"/>
                <w:sz w:val="22"/>
                <w:szCs w:val="28"/>
              </w:rPr>
              <w:t>15</w:t>
            </w:r>
            <w:r w:rsidRPr="007B14D7">
              <w:rPr>
                <w:rFonts w:hint="eastAsia"/>
                <w:sz w:val="22"/>
                <w:szCs w:val="28"/>
              </w:rPr>
              <w:t>分）。优：</w:t>
            </w:r>
            <w:r w:rsidRPr="007B14D7">
              <w:rPr>
                <w:rFonts w:hint="eastAsia"/>
                <w:sz w:val="22"/>
                <w:szCs w:val="28"/>
              </w:rPr>
              <w:t>15</w:t>
            </w:r>
            <w:r w:rsidRPr="007B14D7">
              <w:rPr>
                <w:rFonts w:hint="eastAsia"/>
                <w:sz w:val="22"/>
                <w:szCs w:val="28"/>
              </w:rPr>
              <w:t>分；良：</w:t>
            </w:r>
            <w:r w:rsidRPr="007B14D7">
              <w:rPr>
                <w:rFonts w:hint="eastAsia"/>
                <w:sz w:val="22"/>
                <w:szCs w:val="28"/>
              </w:rPr>
              <w:t>10</w:t>
            </w:r>
            <w:r w:rsidRPr="007B14D7">
              <w:rPr>
                <w:rFonts w:hint="eastAsia"/>
                <w:sz w:val="22"/>
                <w:szCs w:val="28"/>
              </w:rPr>
              <w:t>分；中：</w:t>
            </w:r>
            <w:r w:rsidRPr="007B14D7">
              <w:rPr>
                <w:rFonts w:hint="eastAsia"/>
                <w:sz w:val="22"/>
                <w:szCs w:val="28"/>
              </w:rPr>
              <w:t>5</w:t>
            </w:r>
            <w:r w:rsidRPr="007B14D7">
              <w:rPr>
                <w:rFonts w:hint="eastAsia"/>
                <w:sz w:val="22"/>
                <w:szCs w:val="28"/>
              </w:rPr>
              <w:t>分；差：</w:t>
            </w:r>
            <w:r w:rsidRPr="007B14D7">
              <w:rPr>
                <w:rFonts w:hint="eastAsia"/>
                <w:sz w:val="22"/>
                <w:szCs w:val="28"/>
              </w:rPr>
              <w:t>0</w:t>
            </w:r>
            <w:r w:rsidRPr="007B14D7">
              <w:rPr>
                <w:rFonts w:hint="eastAsia"/>
                <w:sz w:val="22"/>
                <w:szCs w:val="28"/>
              </w:rPr>
              <w:t>分。</w:t>
            </w:r>
          </w:p>
          <w:p w:rsidR="007B14D7" w:rsidRPr="007B14D7" w:rsidRDefault="007B14D7" w:rsidP="007B14D7">
            <w:pPr>
              <w:jc w:val="left"/>
              <w:rPr>
                <w:sz w:val="22"/>
                <w:szCs w:val="28"/>
              </w:rPr>
            </w:pPr>
            <w:r w:rsidRPr="007B14D7">
              <w:rPr>
                <w:rFonts w:hint="eastAsia"/>
                <w:sz w:val="22"/>
                <w:szCs w:val="28"/>
              </w:rPr>
              <w:t>2.</w:t>
            </w:r>
            <w:r w:rsidRPr="007B14D7">
              <w:rPr>
                <w:rFonts w:hint="eastAsia"/>
                <w:sz w:val="22"/>
                <w:szCs w:val="28"/>
              </w:rPr>
              <w:t>承接</w:t>
            </w:r>
            <w:proofErr w:type="gramStart"/>
            <w:r w:rsidRPr="007B14D7">
              <w:rPr>
                <w:rFonts w:hint="eastAsia"/>
                <w:sz w:val="22"/>
                <w:szCs w:val="28"/>
              </w:rPr>
              <w:t>过行业</w:t>
            </w:r>
            <w:proofErr w:type="gramEnd"/>
            <w:r w:rsidRPr="007B14D7">
              <w:rPr>
                <w:rFonts w:hint="eastAsia"/>
                <w:sz w:val="22"/>
                <w:szCs w:val="28"/>
              </w:rPr>
              <w:t>相关活动的情况，未开展过相关活动的不得分（</w:t>
            </w:r>
            <w:r w:rsidRPr="007B14D7">
              <w:rPr>
                <w:rFonts w:hint="eastAsia"/>
                <w:sz w:val="22"/>
                <w:szCs w:val="28"/>
              </w:rPr>
              <w:t>15</w:t>
            </w:r>
            <w:r w:rsidRPr="007B14D7">
              <w:rPr>
                <w:rFonts w:hint="eastAsia"/>
                <w:sz w:val="22"/>
                <w:szCs w:val="28"/>
              </w:rPr>
              <w:t>分）。优：</w:t>
            </w:r>
            <w:r w:rsidRPr="007B14D7">
              <w:rPr>
                <w:rFonts w:hint="eastAsia"/>
                <w:sz w:val="22"/>
                <w:szCs w:val="28"/>
              </w:rPr>
              <w:t>15</w:t>
            </w:r>
            <w:r w:rsidRPr="007B14D7">
              <w:rPr>
                <w:rFonts w:hint="eastAsia"/>
                <w:sz w:val="22"/>
                <w:szCs w:val="28"/>
              </w:rPr>
              <w:t>分；良：</w:t>
            </w:r>
            <w:r w:rsidRPr="007B14D7">
              <w:rPr>
                <w:rFonts w:hint="eastAsia"/>
                <w:sz w:val="22"/>
                <w:szCs w:val="28"/>
              </w:rPr>
              <w:t>10</w:t>
            </w:r>
            <w:r w:rsidRPr="007B14D7">
              <w:rPr>
                <w:rFonts w:hint="eastAsia"/>
                <w:sz w:val="22"/>
                <w:szCs w:val="28"/>
              </w:rPr>
              <w:t>分；中：</w:t>
            </w:r>
            <w:r w:rsidRPr="007B14D7">
              <w:rPr>
                <w:rFonts w:hint="eastAsia"/>
                <w:sz w:val="22"/>
                <w:szCs w:val="28"/>
              </w:rPr>
              <w:t>5</w:t>
            </w:r>
            <w:r w:rsidRPr="007B14D7">
              <w:rPr>
                <w:rFonts w:hint="eastAsia"/>
                <w:sz w:val="22"/>
                <w:szCs w:val="28"/>
              </w:rPr>
              <w:t>分；差：</w:t>
            </w:r>
            <w:r w:rsidRPr="007B14D7">
              <w:rPr>
                <w:rFonts w:hint="eastAsia"/>
                <w:sz w:val="22"/>
                <w:szCs w:val="28"/>
              </w:rPr>
              <w:t>0</w:t>
            </w:r>
            <w:r w:rsidRPr="007B14D7">
              <w:rPr>
                <w:rFonts w:hint="eastAsia"/>
                <w:sz w:val="22"/>
                <w:szCs w:val="28"/>
              </w:rPr>
              <w:t>分。</w:t>
            </w:r>
          </w:p>
        </w:tc>
        <w:tc>
          <w:tcPr>
            <w:tcW w:w="957" w:type="dxa"/>
            <w:vAlign w:val="center"/>
          </w:tcPr>
          <w:p w:rsidR="007B14D7" w:rsidRPr="007B14D7" w:rsidRDefault="007B14D7" w:rsidP="007B14D7">
            <w:pPr>
              <w:jc w:val="center"/>
              <w:rPr>
                <w:sz w:val="24"/>
                <w:szCs w:val="32"/>
              </w:rPr>
            </w:pPr>
            <w:r w:rsidRPr="007B14D7">
              <w:rPr>
                <w:rFonts w:hint="eastAsia"/>
                <w:sz w:val="24"/>
                <w:szCs w:val="32"/>
              </w:rPr>
              <w:t>30</w:t>
            </w:r>
          </w:p>
        </w:tc>
      </w:tr>
      <w:tr w:rsidR="007B14D7" w:rsidRPr="007B14D7" w:rsidTr="008C2984">
        <w:trPr>
          <w:trHeight w:val="990"/>
        </w:trPr>
        <w:tc>
          <w:tcPr>
            <w:tcW w:w="549" w:type="dxa"/>
            <w:vAlign w:val="center"/>
          </w:tcPr>
          <w:p w:rsidR="007B14D7" w:rsidRPr="007B14D7" w:rsidRDefault="007B14D7" w:rsidP="007B14D7">
            <w:pPr>
              <w:jc w:val="center"/>
              <w:rPr>
                <w:sz w:val="22"/>
                <w:szCs w:val="28"/>
              </w:rPr>
            </w:pPr>
            <w:r w:rsidRPr="007B14D7">
              <w:rPr>
                <w:rFonts w:hint="eastAsia"/>
                <w:sz w:val="22"/>
                <w:szCs w:val="28"/>
              </w:rPr>
              <w:t>3</w:t>
            </w:r>
          </w:p>
        </w:tc>
        <w:tc>
          <w:tcPr>
            <w:tcW w:w="1982" w:type="dxa"/>
            <w:vAlign w:val="center"/>
          </w:tcPr>
          <w:p w:rsidR="007B14D7" w:rsidRPr="007B14D7" w:rsidRDefault="007B14D7" w:rsidP="007B14D7">
            <w:pPr>
              <w:jc w:val="center"/>
              <w:rPr>
                <w:sz w:val="22"/>
                <w:szCs w:val="28"/>
              </w:rPr>
            </w:pPr>
            <w:r w:rsidRPr="007B14D7">
              <w:rPr>
                <w:rFonts w:hint="eastAsia"/>
                <w:sz w:val="22"/>
                <w:szCs w:val="28"/>
              </w:rPr>
              <w:t>项目响应文书</w:t>
            </w:r>
          </w:p>
        </w:tc>
        <w:tc>
          <w:tcPr>
            <w:tcW w:w="4890" w:type="dxa"/>
            <w:vAlign w:val="center"/>
          </w:tcPr>
          <w:p w:rsidR="007B14D7" w:rsidRPr="007B14D7" w:rsidRDefault="007B14D7" w:rsidP="007B14D7">
            <w:pPr>
              <w:jc w:val="left"/>
              <w:rPr>
                <w:sz w:val="22"/>
                <w:szCs w:val="28"/>
              </w:rPr>
            </w:pPr>
            <w:r w:rsidRPr="007B14D7">
              <w:rPr>
                <w:rFonts w:hint="eastAsia"/>
                <w:sz w:val="22"/>
                <w:szCs w:val="28"/>
              </w:rPr>
              <w:t>具有完成本项目合同的能力，对比供应商的响应材料中对项目整体的理解和认识的相应程度。优：</w:t>
            </w:r>
            <w:r w:rsidRPr="007B14D7">
              <w:rPr>
                <w:rFonts w:hint="eastAsia"/>
                <w:sz w:val="22"/>
                <w:szCs w:val="28"/>
              </w:rPr>
              <w:t>15</w:t>
            </w:r>
            <w:r w:rsidRPr="007B14D7">
              <w:rPr>
                <w:rFonts w:hint="eastAsia"/>
                <w:sz w:val="22"/>
                <w:szCs w:val="28"/>
              </w:rPr>
              <w:t>分，良：</w:t>
            </w:r>
            <w:r w:rsidRPr="007B14D7">
              <w:rPr>
                <w:rFonts w:hint="eastAsia"/>
                <w:sz w:val="22"/>
                <w:szCs w:val="28"/>
              </w:rPr>
              <w:t>10</w:t>
            </w:r>
            <w:r w:rsidRPr="007B14D7">
              <w:rPr>
                <w:rFonts w:hint="eastAsia"/>
                <w:sz w:val="22"/>
                <w:szCs w:val="28"/>
              </w:rPr>
              <w:t>分，中：</w:t>
            </w:r>
            <w:r w:rsidRPr="007B14D7">
              <w:rPr>
                <w:rFonts w:hint="eastAsia"/>
                <w:sz w:val="22"/>
                <w:szCs w:val="28"/>
              </w:rPr>
              <w:t>5</w:t>
            </w:r>
            <w:r w:rsidRPr="007B14D7">
              <w:rPr>
                <w:rFonts w:hint="eastAsia"/>
                <w:sz w:val="22"/>
                <w:szCs w:val="28"/>
              </w:rPr>
              <w:t>分，差：</w:t>
            </w:r>
            <w:r w:rsidRPr="007B14D7">
              <w:rPr>
                <w:rFonts w:hint="eastAsia"/>
                <w:sz w:val="22"/>
                <w:szCs w:val="28"/>
              </w:rPr>
              <w:t>0</w:t>
            </w:r>
            <w:r w:rsidRPr="007B14D7">
              <w:rPr>
                <w:rFonts w:hint="eastAsia"/>
                <w:sz w:val="22"/>
                <w:szCs w:val="28"/>
              </w:rPr>
              <w:t>分。</w:t>
            </w:r>
          </w:p>
        </w:tc>
        <w:tc>
          <w:tcPr>
            <w:tcW w:w="957" w:type="dxa"/>
            <w:vAlign w:val="center"/>
          </w:tcPr>
          <w:p w:rsidR="007B14D7" w:rsidRPr="007B14D7" w:rsidRDefault="007B14D7" w:rsidP="007B14D7">
            <w:pPr>
              <w:jc w:val="center"/>
              <w:rPr>
                <w:sz w:val="24"/>
                <w:szCs w:val="32"/>
              </w:rPr>
            </w:pPr>
            <w:r w:rsidRPr="007B14D7">
              <w:rPr>
                <w:rFonts w:hint="eastAsia"/>
                <w:sz w:val="24"/>
                <w:szCs w:val="32"/>
              </w:rPr>
              <w:t>15</w:t>
            </w:r>
          </w:p>
        </w:tc>
      </w:tr>
      <w:tr w:rsidR="007B14D7" w:rsidRPr="007B14D7" w:rsidTr="008C2984">
        <w:trPr>
          <w:trHeight w:val="2297"/>
        </w:trPr>
        <w:tc>
          <w:tcPr>
            <w:tcW w:w="549" w:type="dxa"/>
            <w:vAlign w:val="center"/>
          </w:tcPr>
          <w:p w:rsidR="007B14D7" w:rsidRPr="007B14D7" w:rsidRDefault="007B14D7" w:rsidP="007B14D7">
            <w:pPr>
              <w:jc w:val="center"/>
              <w:rPr>
                <w:sz w:val="22"/>
                <w:szCs w:val="28"/>
              </w:rPr>
            </w:pPr>
            <w:r w:rsidRPr="007B14D7">
              <w:rPr>
                <w:rFonts w:hint="eastAsia"/>
                <w:sz w:val="22"/>
                <w:szCs w:val="28"/>
              </w:rPr>
              <w:t>4</w:t>
            </w:r>
          </w:p>
        </w:tc>
        <w:tc>
          <w:tcPr>
            <w:tcW w:w="1982" w:type="dxa"/>
            <w:vAlign w:val="center"/>
          </w:tcPr>
          <w:p w:rsidR="007B14D7" w:rsidRPr="007B14D7" w:rsidRDefault="007B14D7" w:rsidP="007B14D7">
            <w:pPr>
              <w:jc w:val="center"/>
              <w:rPr>
                <w:sz w:val="22"/>
                <w:szCs w:val="28"/>
              </w:rPr>
            </w:pPr>
            <w:r w:rsidRPr="007B14D7">
              <w:rPr>
                <w:rFonts w:hint="eastAsia"/>
                <w:sz w:val="22"/>
                <w:szCs w:val="28"/>
              </w:rPr>
              <w:t>资信情况和履约能力</w:t>
            </w:r>
          </w:p>
        </w:tc>
        <w:tc>
          <w:tcPr>
            <w:tcW w:w="4890" w:type="dxa"/>
            <w:vAlign w:val="center"/>
          </w:tcPr>
          <w:p w:rsidR="007B14D7" w:rsidRPr="007B14D7" w:rsidRDefault="007B14D7" w:rsidP="007B14D7">
            <w:pPr>
              <w:numPr>
                <w:ilvl w:val="0"/>
                <w:numId w:val="1"/>
              </w:numPr>
              <w:jc w:val="left"/>
              <w:rPr>
                <w:sz w:val="22"/>
                <w:szCs w:val="28"/>
              </w:rPr>
            </w:pPr>
            <w:r w:rsidRPr="007B14D7">
              <w:rPr>
                <w:rFonts w:hint="eastAsia"/>
                <w:sz w:val="22"/>
                <w:szCs w:val="28"/>
              </w:rPr>
              <w:t>对比供应商的信用记录情况是否良好，是否具有较好的履约能力（</w:t>
            </w:r>
            <w:r w:rsidRPr="007B14D7">
              <w:rPr>
                <w:rFonts w:hint="eastAsia"/>
                <w:sz w:val="22"/>
                <w:szCs w:val="28"/>
              </w:rPr>
              <w:t>15</w:t>
            </w:r>
            <w:r w:rsidRPr="007B14D7">
              <w:rPr>
                <w:rFonts w:hint="eastAsia"/>
                <w:sz w:val="22"/>
                <w:szCs w:val="28"/>
              </w:rPr>
              <w:t>分）。属于守信激励对象，计</w:t>
            </w:r>
            <w:r w:rsidRPr="007B14D7">
              <w:rPr>
                <w:rFonts w:hint="eastAsia"/>
                <w:sz w:val="22"/>
                <w:szCs w:val="28"/>
              </w:rPr>
              <w:t>15</w:t>
            </w:r>
            <w:r w:rsidRPr="007B14D7">
              <w:rPr>
                <w:rFonts w:hint="eastAsia"/>
                <w:sz w:val="22"/>
                <w:szCs w:val="28"/>
              </w:rPr>
              <w:t>分，无不良信用记录的，计</w:t>
            </w:r>
            <w:r w:rsidRPr="007B14D7">
              <w:rPr>
                <w:rFonts w:hint="eastAsia"/>
                <w:sz w:val="22"/>
                <w:szCs w:val="28"/>
              </w:rPr>
              <w:t>10</w:t>
            </w:r>
            <w:r w:rsidRPr="007B14D7">
              <w:rPr>
                <w:rFonts w:hint="eastAsia"/>
                <w:sz w:val="22"/>
                <w:szCs w:val="28"/>
              </w:rPr>
              <w:t>分，属于失信惩戒对象，计</w:t>
            </w:r>
            <w:r w:rsidRPr="007B14D7">
              <w:rPr>
                <w:rFonts w:hint="eastAsia"/>
                <w:sz w:val="22"/>
                <w:szCs w:val="28"/>
              </w:rPr>
              <w:t>0</w:t>
            </w:r>
            <w:r w:rsidRPr="007B14D7">
              <w:rPr>
                <w:rFonts w:hint="eastAsia"/>
                <w:sz w:val="22"/>
                <w:szCs w:val="28"/>
              </w:rPr>
              <w:t>分。（以</w:t>
            </w:r>
            <w:r w:rsidRPr="007B14D7">
              <w:rPr>
                <w:rFonts w:hint="eastAsia"/>
                <w:sz w:val="22"/>
                <w:szCs w:val="28"/>
              </w:rPr>
              <w:t xml:space="preserve"> </w:t>
            </w:r>
            <w:r w:rsidRPr="007B14D7">
              <w:rPr>
                <w:rFonts w:hint="eastAsia"/>
                <w:sz w:val="22"/>
                <w:szCs w:val="28"/>
              </w:rPr>
              <w:t>“信用中国”网站</w:t>
            </w:r>
            <w:r w:rsidRPr="007B14D7">
              <w:rPr>
                <w:rFonts w:hint="eastAsia"/>
                <w:sz w:val="22"/>
                <w:szCs w:val="28"/>
              </w:rPr>
              <w:t>www.creditchina.gov.cn</w:t>
            </w:r>
            <w:r w:rsidRPr="007B14D7">
              <w:rPr>
                <w:rFonts w:hint="eastAsia"/>
                <w:sz w:val="22"/>
                <w:szCs w:val="28"/>
              </w:rPr>
              <w:t>查询结果为准。）</w:t>
            </w:r>
          </w:p>
          <w:p w:rsidR="007B14D7" w:rsidRPr="007B14D7" w:rsidRDefault="007B14D7" w:rsidP="007B14D7">
            <w:pPr>
              <w:numPr>
                <w:ilvl w:val="0"/>
                <w:numId w:val="1"/>
              </w:numPr>
              <w:jc w:val="left"/>
              <w:rPr>
                <w:sz w:val="22"/>
                <w:szCs w:val="28"/>
              </w:rPr>
            </w:pPr>
            <w:r w:rsidRPr="007B14D7">
              <w:rPr>
                <w:rFonts w:hint="eastAsia"/>
                <w:sz w:val="22"/>
                <w:szCs w:val="28"/>
              </w:rPr>
              <w:t>对项目工作方案的具体布置和安排是否能按质按量按时组织和实施活动（</w:t>
            </w:r>
            <w:r w:rsidRPr="007B14D7">
              <w:rPr>
                <w:rFonts w:hint="eastAsia"/>
                <w:sz w:val="22"/>
                <w:szCs w:val="28"/>
              </w:rPr>
              <w:t>15</w:t>
            </w:r>
            <w:r w:rsidRPr="007B14D7">
              <w:rPr>
                <w:rFonts w:hint="eastAsia"/>
                <w:sz w:val="22"/>
                <w:szCs w:val="28"/>
              </w:rPr>
              <w:t>分）。优：</w:t>
            </w:r>
            <w:r w:rsidRPr="007B14D7">
              <w:rPr>
                <w:rFonts w:hint="eastAsia"/>
                <w:sz w:val="22"/>
                <w:szCs w:val="28"/>
              </w:rPr>
              <w:t>15</w:t>
            </w:r>
            <w:r w:rsidRPr="007B14D7">
              <w:rPr>
                <w:rFonts w:hint="eastAsia"/>
                <w:sz w:val="22"/>
                <w:szCs w:val="28"/>
              </w:rPr>
              <w:t>分，良：</w:t>
            </w:r>
            <w:r w:rsidRPr="007B14D7">
              <w:rPr>
                <w:rFonts w:hint="eastAsia"/>
                <w:sz w:val="22"/>
                <w:szCs w:val="28"/>
              </w:rPr>
              <w:t>10</w:t>
            </w:r>
            <w:r w:rsidRPr="007B14D7">
              <w:rPr>
                <w:rFonts w:hint="eastAsia"/>
                <w:sz w:val="22"/>
                <w:szCs w:val="28"/>
              </w:rPr>
              <w:t>分，中：</w:t>
            </w:r>
            <w:r w:rsidRPr="007B14D7">
              <w:rPr>
                <w:rFonts w:hint="eastAsia"/>
                <w:sz w:val="22"/>
                <w:szCs w:val="28"/>
              </w:rPr>
              <w:t>5</w:t>
            </w:r>
            <w:r w:rsidRPr="007B14D7">
              <w:rPr>
                <w:rFonts w:hint="eastAsia"/>
                <w:sz w:val="22"/>
                <w:szCs w:val="28"/>
              </w:rPr>
              <w:t>分，差：</w:t>
            </w:r>
            <w:r w:rsidRPr="007B14D7">
              <w:rPr>
                <w:rFonts w:hint="eastAsia"/>
                <w:sz w:val="22"/>
                <w:szCs w:val="28"/>
              </w:rPr>
              <w:t>0</w:t>
            </w:r>
            <w:r w:rsidRPr="007B14D7">
              <w:rPr>
                <w:rFonts w:hint="eastAsia"/>
                <w:sz w:val="22"/>
                <w:szCs w:val="28"/>
              </w:rPr>
              <w:t>分。</w:t>
            </w:r>
          </w:p>
        </w:tc>
        <w:tc>
          <w:tcPr>
            <w:tcW w:w="957" w:type="dxa"/>
            <w:vAlign w:val="center"/>
          </w:tcPr>
          <w:p w:rsidR="007B14D7" w:rsidRPr="007B14D7" w:rsidRDefault="007B14D7" w:rsidP="007B14D7">
            <w:pPr>
              <w:jc w:val="center"/>
              <w:rPr>
                <w:sz w:val="24"/>
                <w:szCs w:val="32"/>
              </w:rPr>
            </w:pPr>
            <w:r w:rsidRPr="007B14D7">
              <w:rPr>
                <w:rFonts w:hint="eastAsia"/>
                <w:sz w:val="24"/>
                <w:szCs w:val="32"/>
              </w:rPr>
              <w:t>30</w:t>
            </w:r>
          </w:p>
        </w:tc>
      </w:tr>
      <w:tr w:rsidR="007B14D7" w:rsidRPr="007B14D7" w:rsidTr="008C2984">
        <w:trPr>
          <w:trHeight w:val="664"/>
        </w:trPr>
        <w:tc>
          <w:tcPr>
            <w:tcW w:w="549" w:type="dxa"/>
            <w:vAlign w:val="center"/>
          </w:tcPr>
          <w:p w:rsidR="007B14D7" w:rsidRPr="007B14D7" w:rsidRDefault="007B14D7" w:rsidP="007B14D7">
            <w:pPr>
              <w:jc w:val="center"/>
              <w:rPr>
                <w:sz w:val="22"/>
                <w:szCs w:val="28"/>
              </w:rPr>
            </w:pPr>
            <w:r w:rsidRPr="007B14D7">
              <w:rPr>
                <w:rFonts w:hint="eastAsia"/>
                <w:sz w:val="22"/>
                <w:szCs w:val="28"/>
              </w:rPr>
              <w:t>5</w:t>
            </w:r>
          </w:p>
        </w:tc>
        <w:tc>
          <w:tcPr>
            <w:tcW w:w="1982" w:type="dxa"/>
            <w:vAlign w:val="center"/>
          </w:tcPr>
          <w:p w:rsidR="007B14D7" w:rsidRPr="007B14D7" w:rsidRDefault="007B14D7" w:rsidP="007B14D7">
            <w:pPr>
              <w:jc w:val="center"/>
              <w:rPr>
                <w:sz w:val="22"/>
                <w:szCs w:val="28"/>
              </w:rPr>
            </w:pPr>
            <w:r w:rsidRPr="007B14D7">
              <w:rPr>
                <w:rFonts w:hint="eastAsia"/>
                <w:sz w:val="22"/>
                <w:szCs w:val="28"/>
              </w:rPr>
              <w:t>供应商报价</w:t>
            </w:r>
          </w:p>
        </w:tc>
        <w:tc>
          <w:tcPr>
            <w:tcW w:w="4890" w:type="dxa"/>
            <w:vAlign w:val="center"/>
          </w:tcPr>
          <w:p w:rsidR="007B14D7" w:rsidRPr="007B14D7" w:rsidRDefault="007B14D7" w:rsidP="007B14D7">
            <w:pPr>
              <w:jc w:val="left"/>
              <w:rPr>
                <w:sz w:val="22"/>
                <w:szCs w:val="28"/>
              </w:rPr>
            </w:pPr>
            <w:r w:rsidRPr="007B14D7">
              <w:rPr>
                <w:rFonts w:hint="eastAsia"/>
                <w:sz w:val="22"/>
                <w:szCs w:val="28"/>
              </w:rPr>
              <w:t>按合理低价法进行排名（对满足需求书要求的投标人，以含税价格排名），排名第</w:t>
            </w:r>
            <w:r w:rsidRPr="007B14D7">
              <w:rPr>
                <w:rFonts w:hint="eastAsia"/>
                <w:sz w:val="22"/>
                <w:szCs w:val="28"/>
              </w:rPr>
              <w:t>1</w:t>
            </w:r>
            <w:r w:rsidRPr="007B14D7">
              <w:rPr>
                <w:rFonts w:hint="eastAsia"/>
                <w:sz w:val="22"/>
                <w:szCs w:val="28"/>
              </w:rPr>
              <w:t>名得</w:t>
            </w:r>
            <w:r w:rsidRPr="007B14D7">
              <w:rPr>
                <w:rFonts w:hint="eastAsia"/>
                <w:sz w:val="22"/>
                <w:szCs w:val="28"/>
              </w:rPr>
              <w:t>10</w:t>
            </w:r>
            <w:r w:rsidRPr="007B14D7">
              <w:rPr>
                <w:rFonts w:hint="eastAsia"/>
                <w:sz w:val="22"/>
                <w:szCs w:val="28"/>
              </w:rPr>
              <w:t>分，第</w:t>
            </w:r>
            <w:r w:rsidRPr="007B14D7">
              <w:rPr>
                <w:rFonts w:hint="eastAsia"/>
                <w:sz w:val="22"/>
                <w:szCs w:val="28"/>
              </w:rPr>
              <w:t>2</w:t>
            </w:r>
            <w:r w:rsidRPr="007B14D7">
              <w:rPr>
                <w:rFonts w:hint="eastAsia"/>
                <w:sz w:val="22"/>
                <w:szCs w:val="28"/>
              </w:rPr>
              <w:t>名得</w:t>
            </w:r>
            <w:r w:rsidRPr="007B14D7">
              <w:rPr>
                <w:rFonts w:hint="eastAsia"/>
                <w:sz w:val="22"/>
                <w:szCs w:val="28"/>
              </w:rPr>
              <w:t>7</w:t>
            </w:r>
            <w:r w:rsidRPr="007B14D7">
              <w:rPr>
                <w:rFonts w:hint="eastAsia"/>
                <w:sz w:val="22"/>
                <w:szCs w:val="28"/>
              </w:rPr>
              <w:t>分，第</w:t>
            </w:r>
            <w:r w:rsidRPr="007B14D7">
              <w:rPr>
                <w:rFonts w:hint="eastAsia"/>
                <w:sz w:val="22"/>
                <w:szCs w:val="28"/>
              </w:rPr>
              <w:t>3</w:t>
            </w:r>
            <w:r w:rsidRPr="007B14D7">
              <w:rPr>
                <w:rFonts w:hint="eastAsia"/>
                <w:sz w:val="22"/>
                <w:szCs w:val="28"/>
              </w:rPr>
              <w:t>名得</w:t>
            </w:r>
            <w:r w:rsidRPr="007B14D7">
              <w:rPr>
                <w:rFonts w:hint="eastAsia"/>
                <w:sz w:val="22"/>
                <w:szCs w:val="28"/>
              </w:rPr>
              <w:t>5</w:t>
            </w:r>
            <w:r w:rsidRPr="007B14D7">
              <w:rPr>
                <w:rFonts w:hint="eastAsia"/>
                <w:sz w:val="22"/>
                <w:szCs w:val="28"/>
              </w:rPr>
              <w:t>分，第</w:t>
            </w:r>
            <w:r w:rsidRPr="007B14D7">
              <w:rPr>
                <w:rFonts w:hint="eastAsia"/>
                <w:sz w:val="22"/>
                <w:szCs w:val="28"/>
              </w:rPr>
              <w:t>4-n</w:t>
            </w:r>
            <w:r w:rsidRPr="007B14D7">
              <w:rPr>
                <w:rFonts w:hint="eastAsia"/>
                <w:sz w:val="22"/>
                <w:szCs w:val="28"/>
              </w:rPr>
              <w:t>名得</w:t>
            </w:r>
            <w:r w:rsidRPr="007B14D7">
              <w:rPr>
                <w:rFonts w:hint="eastAsia"/>
                <w:sz w:val="22"/>
                <w:szCs w:val="28"/>
              </w:rPr>
              <w:t>3</w:t>
            </w:r>
            <w:r w:rsidRPr="007B14D7">
              <w:rPr>
                <w:rFonts w:hint="eastAsia"/>
                <w:sz w:val="22"/>
                <w:szCs w:val="28"/>
              </w:rPr>
              <w:t>分。</w:t>
            </w:r>
          </w:p>
        </w:tc>
        <w:tc>
          <w:tcPr>
            <w:tcW w:w="957" w:type="dxa"/>
            <w:vAlign w:val="center"/>
          </w:tcPr>
          <w:p w:rsidR="007B14D7" w:rsidRPr="007B14D7" w:rsidRDefault="007B14D7" w:rsidP="007B14D7">
            <w:pPr>
              <w:jc w:val="center"/>
              <w:rPr>
                <w:sz w:val="24"/>
                <w:szCs w:val="32"/>
              </w:rPr>
            </w:pPr>
            <w:r w:rsidRPr="007B14D7">
              <w:rPr>
                <w:rFonts w:hint="eastAsia"/>
                <w:sz w:val="24"/>
                <w:szCs w:val="32"/>
              </w:rPr>
              <w:t>10</w:t>
            </w:r>
          </w:p>
        </w:tc>
      </w:tr>
      <w:tr w:rsidR="007B14D7" w:rsidRPr="007B14D7" w:rsidTr="008C2984">
        <w:trPr>
          <w:trHeight w:val="347"/>
        </w:trPr>
        <w:tc>
          <w:tcPr>
            <w:tcW w:w="7421" w:type="dxa"/>
            <w:gridSpan w:val="3"/>
            <w:vAlign w:val="center"/>
          </w:tcPr>
          <w:p w:rsidR="007B14D7" w:rsidRPr="007B14D7" w:rsidRDefault="007B14D7" w:rsidP="007B14D7">
            <w:pPr>
              <w:jc w:val="center"/>
              <w:rPr>
                <w:b/>
                <w:bCs/>
                <w:sz w:val="44"/>
                <w:szCs w:val="52"/>
              </w:rPr>
            </w:pPr>
            <w:r w:rsidRPr="007B14D7">
              <w:rPr>
                <w:rFonts w:hint="eastAsia"/>
                <w:sz w:val="22"/>
                <w:szCs w:val="28"/>
              </w:rPr>
              <w:t>合计</w:t>
            </w:r>
          </w:p>
        </w:tc>
        <w:tc>
          <w:tcPr>
            <w:tcW w:w="957" w:type="dxa"/>
            <w:vAlign w:val="center"/>
          </w:tcPr>
          <w:p w:rsidR="007B14D7" w:rsidRPr="007B14D7" w:rsidRDefault="007B14D7" w:rsidP="007B14D7">
            <w:pPr>
              <w:jc w:val="center"/>
              <w:rPr>
                <w:sz w:val="24"/>
                <w:szCs w:val="32"/>
              </w:rPr>
            </w:pPr>
            <w:r w:rsidRPr="007B14D7">
              <w:rPr>
                <w:rFonts w:hint="eastAsia"/>
                <w:sz w:val="24"/>
                <w:szCs w:val="32"/>
              </w:rPr>
              <w:t>100</w:t>
            </w:r>
          </w:p>
        </w:tc>
      </w:tr>
    </w:tbl>
    <w:p w:rsidR="007B14D7" w:rsidRPr="007B14D7" w:rsidRDefault="007B14D7" w:rsidP="007B14D7">
      <w:pPr>
        <w:rPr>
          <w:rFonts w:ascii="仿宋" w:eastAsia="仿宋" w:hAnsi="仿宋" w:cs="仿宋"/>
          <w:sz w:val="32"/>
          <w:szCs w:val="32"/>
          <w:u w:val="thick"/>
        </w:rPr>
      </w:pPr>
    </w:p>
    <w:sectPr w:rsidR="007B14D7" w:rsidRPr="007B1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E3107"/>
    <w:multiLevelType w:val="hybridMultilevel"/>
    <w:tmpl w:val="23689EFC"/>
    <w:lvl w:ilvl="0" w:tplc="02A4B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A6807"/>
    <w:rsid w:val="003F08CF"/>
    <w:rsid w:val="007B14D7"/>
    <w:rsid w:val="00A62DBA"/>
    <w:rsid w:val="00BE73CC"/>
    <w:rsid w:val="105261DE"/>
    <w:rsid w:val="10AA5BBE"/>
    <w:rsid w:val="15417BFE"/>
    <w:rsid w:val="1EB720DE"/>
    <w:rsid w:val="1EEA6807"/>
    <w:rsid w:val="24B145FB"/>
    <w:rsid w:val="2754015B"/>
    <w:rsid w:val="32843A1E"/>
    <w:rsid w:val="47000166"/>
    <w:rsid w:val="47DB1A59"/>
    <w:rsid w:val="481458BE"/>
    <w:rsid w:val="48E64953"/>
    <w:rsid w:val="4E461049"/>
    <w:rsid w:val="54AA1412"/>
    <w:rsid w:val="55D71F54"/>
    <w:rsid w:val="5A9A3F40"/>
    <w:rsid w:val="62610634"/>
    <w:rsid w:val="65294549"/>
    <w:rsid w:val="6DB97B25"/>
    <w:rsid w:val="6E3404B4"/>
    <w:rsid w:val="725763D8"/>
    <w:rsid w:val="7B92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a4">
    <w:name w:val="Balloon Text"/>
    <w:basedOn w:val="a"/>
    <w:link w:val="Char"/>
    <w:rsid w:val="007B14D7"/>
    <w:rPr>
      <w:sz w:val="18"/>
      <w:szCs w:val="18"/>
    </w:rPr>
  </w:style>
  <w:style w:type="character" w:customStyle="1" w:styleId="Char">
    <w:name w:val="批注框文本 Char"/>
    <w:basedOn w:val="a0"/>
    <w:link w:val="a4"/>
    <w:rsid w:val="007B14D7"/>
    <w:rPr>
      <w:rFonts w:asciiTheme="minorHAnsi" w:eastAsiaTheme="minorEastAsia" w:hAnsiTheme="minorHAnsi" w:cstheme="minorBidi"/>
      <w:kern w:val="2"/>
      <w:sz w:val="18"/>
      <w:szCs w:val="18"/>
    </w:rPr>
  </w:style>
  <w:style w:type="table" w:customStyle="1" w:styleId="1">
    <w:name w:val="网格型1"/>
    <w:basedOn w:val="a1"/>
    <w:next w:val="a3"/>
    <w:qFormat/>
    <w:rsid w:val="007B14D7"/>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a4">
    <w:name w:val="Balloon Text"/>
    <w:basedOn w:val="a"/>
    <w:link w:val="Char"/>
    <w:rsid w:val="007B14D7"/>
    <w:rPr>
      <w:sz w:val="18"/>
      <w:szCs w:val="18"/>
    </w:rPr>
  </w:style>
  <w:style w:type="character" w:customStyle="1" w:styleId="Char">
    <w:name w:val="批注框文本 Char"/>
    <w:basedOn w:val="a0"/>
    <w:link w:val="a4"/>
    <w:rsid w:val="007B14D7"/>
    <w:rPr>
      <w:rFonts w:asciiTheme="minorHAnsi" w:eastAsiaTheme="minorEastAsia" w:hAnsiTheme="minorHAnsi" w:cstheme="minorBidi"/>
      <w:kern w:val="2"/>
      <w:sz w:val="18"/>
      <w:szCs w:val="18"/>
    </w:rPr>
  </w:style>
  <w:style w:type="table" w:customStyle="1" w:styleId="1">
    <w:name w:val="网格型1"/>
    <w:basedOn w:val="a1"/>
    <w:next w:val="a3"/>
    <w:qFormat/>
    <w:rsid w:val="007B14D7"/>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226</Words>
  <Characters>1290</Characters>
  <Application>Microsoft Office Word</Application>
  <DocSecurity>0</DocSecurity>
  <Lines>10</Lines>
  <Paragraphs>3</Paragraphs>
  <ScaleCrop>false</ScaleCrop>
  <Company>江门市市交通运输局</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向诗雨</dc:creator>
  <cp:lastModifiedBy>向诗雨</cp:lastModifiedBy>
  <cp:revision>3</cp:revision>
  <dcterms:created xsi:type="dcterms:W3CDTF">2021-08-13T01:29:00Z</dcterms:created>
  <dcterms:modified xsi:type="dcterms:W3CDTF">2021-08-23T07:58:00Z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