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仿宋" w:asciiTheme="majorEastAsia" w:hAnsiTheme="majorEastAsia" w:eastAsiaTheme="majorEastAsia"/>
          <w:sz w:val="32"/>
          <w:szCs w:val="32"/>
        </w:rPr>
      </w:pPr>
      <w:r>
        <w:rPr>
          <w:rFonts w:hint="eastAsia" w:cs="仿宋" w:asciiTheme="majorEastAsia" w:hAnsiTheme="majorEastAsia" w:eastAsiaTheme="majorEastAsia"/>
          <w:sz w:val="32"/>
          <w:szCs w:val="32"/>
        </w:rPr>
        <w:t>附件4</w:t>
      </w:r>
    </w:p>
    <w:p>
      <w:pPr>
        <w:pStyle w:val="7"/>
      </w:pPr>
      <w:r>
        <w:rPr>
          <w:rFonts w:hint="eastAsia"/>
        </w:rPr>
        <w:t>关于部分检验项目的说明</w:t>
      </w:r>
    </w:p>
    <w:p>
      <w:pPr>
        <w:rPr>
          <w:rFonts w:cs="仿宋" w:asciiTheme="majorEastAsia" w:hAnsiTheme="majorEastAsia" w:eastAsiaTheme="majorEastAsia"/>
          <w:sz w:val="32"/>
          <w:szCs w:val="32"/>
        </w:rPr>
      </w:pPr>
      <w:r>
        <w:rPr>
          <w:rFonts w:hint="eastAsia" w:cs="仿宋" w:asciiTheme="majorEastAsia" w:hAnsiTheme="majorEastAsia" w:eastAsiaTheme="majorEastAsia"/>
          <w:b/>
          <w:bCs/>
          <w:sz w:val="32"/>
          <w:szCs w:val="32"/>
        </w:rPr>
        <w:t>一、食品标签</w:t>
      </w:r>
    </w:p>
    <w:p>
      <w:pPr>
        <w:ind w:firstLine="640" w:firstLineChars="200"/>
        <w:rPr>
          <w:rFonts w:cs="仿宋" w:asciiTheme="majorEastAsia" w:hAnsiTheme="majorEastAsia" w:eastAsiaTheme="majorEastAsia"/>
          <w:sz w:val="32"/>
          <w:szCs w:val="32"/>
        </w:rPr>
      </w:pPr>
      <w:r>
        <w:rPr>
          <w:rFonts w:hint="eastAsia" w:cs="仿宋" w:asciiTheme="majorEastAsia" w:hAnsiTheme="majorEastAsia" w:eastAsiaTheme="majorEastAsia"/>
          <w:sz w:val="32"/>
          <w:szCs w:val="32"/>
        </w:rPr>
        <w:t>食品标签是指食品包装上的所有文字、图形、符号及一切说明物，也就是说包装上的任何标示均属于食品标签的范畴。标签标识不符合要求，发生的原因，一是企业未掌握GB 7718-2011《食品安全国家标准 预包装食品标签通则》、GB 28050-2011《食品安全国家标准 预包装食品营养标签通则》条款要求；二是配方、配料管理不规范；三是企业为销售利益在标签标识上采取虚假宣传。企业应深度研究标签通则条款要求，科学管理配方，准确配料，标签标识的设计要客观地反映产品真实属性，杜绝虚假宣传。</w:t>
      </w:r>
    </w:p>
    <w:p>
      <w:pPr>
        <w:rPr>
          <w:rFonts w:hint="eastAsia" w:cs="仿宋" w:asciiTheme="majorEastAsia" w:hAnsiTheme="majorEastAsia" w:eastAsiaTheme="majorEastAsia"/>
          <w:b/>
          <w:bCs/>
          <w:sz w:val="32"/>
          <w:szCs w:val="32"/>
        </w:rPr>
      </w:pPr>
    </w:p>
    <w:p>
      <w:pPr>
        <w:rPr>
          <w:rFonts w:cs="仿宋" w:asciiTheme="majorEastAsia" w:hAnsiTheme="majorEastAsia" w:eastAsiaTheme="majorEastAsia"/>
          <w:b/>
          <w:bCs/>
          <w:sz w:val="32"/>
          <w:szCs w:val="32"/>
        </w:rPr>
      </w:pPr>
      <w:r>
        <w:rPr>
          <w:rFonts w:hint="eastAsia" w:cs="仿宋" w:asciiTheme="majorEastAsia" w:hAnsiTheme="majorEastAsia" w:eastAsiaTheme="majorEastAsia"/>
          <w:b/>
          <w:bCs/>
          <w:sz w:val="32"/>
          <w:szCs w:val="32"/>
        </w:rPr>
        <w:t>二、营养标签-钠</w:t>
      </w:r>
    </w:p>
    <w:p>
      <w:pPr>
        <w:ind w:firstLine="640" w:firstLineChars="200"/>
        <w:rPr>
          <w:rFonts w:cs="仿宋" w:asciiTheme="majorEastAsia" w:hAnsiTheme="majorEastAsia" w:eastAsiaTheme="majorEastAsia"/>
          <w:sz w:val="32"/>
          <w:szCs w:val="32"/>
        </w:rPr>
      </w:pPr>
      <w:r>
        <w:rPr>
          <w:rFonts w:hint="eastAsia" w:cs="仿宋" w:asciiTheme="majorEastAsia" w:hAnsiTheme="majorEastAsia" w:eastAsiaTheme="majorEastAsia"/>
          <w:sz w:val="32"/>
          <w:szCs w:val="32"/>
        </w:rPr>
        <w:t>营养标签是指食品标签上向消费者提供食品营养成分信息和特性的说明，包括营养成分表、营养声称和营养成分功能声称。根据《预包装食品营养标签通则》(GB28050-2011)，营养标签应标在向消费者提供的最小销售单元的包装上，其标示的任何营养信息不得虚假。所有预包装食品营养标签必须标示蛋白质、脂肪、碳水化合物、钠4种核心营养素以及能量(简称“4＋1”)的含量值及其占营养素参考值(NRV)的百分比。只有生鲜食品、现制现售食品、饮料酒类、包装饮用水等才可豁免强制标示营养标签。</w:t>
      </w:r>
    </w:p>
    <w:p>
      <w:pPr>
        <w:rPr>
          <w:rFonts w:hint="eastAsia" w:cs="仿宋" w:asciiTheme="majorEastAsia" w:hAnsiTheme="majorEastAsia" w:eastAsiaTheme="majorEastAsia"/>
          <w:sz w:val="32"/>
          <w:szCs w:val="32"/>
        </w:rPr>
      </w:pPr>
    </w:p>
    <w:p>
      <w:pPr>
        <w:rPr>
          <w:rFonts w:cs="仿宋" w:asciiTheme="majorEastAsia" w:hAnsiTheme="majorEastAsia" w:eastAsiaTheme="majorEastAsia"/>
          <w:b/>
          <w:bCs/>
          <w:sz w:val="32"/>
          <w:szCs w:val="32"/>
        </w:rPr>
      </w:pPr>
      <w:r>
        <w:rPr>
          <w:rFonts w:hint="eastAsia" w:cs="仿宋" w:asciiTheme="majorEastAsia" w:hAnsiTheme="majorEastAsia" w:eastAsiaTheme="majorEastAsia"/>
          <w:b/>
          <w:bCs/>
          <w:sz w:val="32"/>
          <w:szCs w:val="32"/>
        </w:rPr>
        <w:t>三、氯霉素</w:t>
      </w:r>
    </w:p>
    <w:p>
      <w:pPr>
        <w:ind w:firstLine="640" w:firstLineChars="200"/>
        <w:rPr>
          <w:rFonts w:cs="仿宋" w:asciiTheme="majorEastAsia" w:hAnsiTheme="majorEastAsia" w:eastAsiaTheme="majorEastAsia"/>
          <w:sz w:val="32"/>
          <w:szCs w:val="32"/>
        </w:rPr>
      </w:pPr>
      <w:r>
        <w:rPr>
          <w:rFonts w:hint="eastAsia" w:cs="仿宋" w:asciiTheme="majorEastAsia" w:hAnsiTheme="majorEastAsia" w:eastAsiaTheme="majorEastAsia"/>
          <w:sz w:val="32"/>
          <w:szCs w:val="32"/>
        </w:rPr>
        <w:t>氯霉素是一种广谱抑菌剂，长期食用氯霉素残留超标的食品，可能抑制骨髓造血功能、引起再生障碍性贫血，此外还可引起肠道菌群失调，导致消化机能紊乱。《动物性食品中兽药最高残留限量》（中华人民共和国农业部公告第235号）中规定，氯霉素为禁止使用的药物，在动物性食品中不得检出。不合格的原因可能是企业对原材料的把控不严所导致。</w:t>
      </w:r>
    </w:p>
    <w:p>
      <w:pPr>
        <w:rPr>
          <w:rFonts w:hint="eastAsia" w:cs="仿宋" w:asciiTheme="majorEastAsia" w:hAnsiTheme="majorEastAsia" w:eastAsiaTheme="majorEastAsia"/>
          <w:sz w:val="32"/>
          <w:szCs w:val="32"/>
        </w:rPr>
      </w:pPr>
    </w:p>
    <w:p>
      <w:pPr>
        <w:rPr>
          <w:rFonts w:cs="仿宋" w:asciiTheme="majorEastAsia" w:hAnsiTheme="majorEastAsia" w:eastAsiaTheme="majorEastAsia"/>
          <w:b/>
          <w:bCs/>
          <w:sz w:val="32"/>
          <w:szCs w:val="32"/>
        </w:rPr>
      </w:pPr>
      <w:bookmarkStart w:id="0" w:name="_GoBack"/>
      <w:r>
        <w:rPr>
          <w:rFonts w:hint="eastAsia" w:cs="仿宋" w:asciiTheme="majorEastAsia" w:hAnsiTheme="majorEastAsia" w:eastAsiaTheme="majorEastAsia"/>
          <w:b/>
          <w:bCs/>
          <w:sz w:val="32"/>
          <w:szCs w:val="32"/>
        </w:rPr>
        <w:t>四、酸价</w:t>
      </w:r>
    </w:p>
    <w:bookmarkEnd w:id="0"/>
    <w:p>
      <w:pPr>
        <w:ind w:firstLine="640" w:firstLineChars="200"/>
        <w:rPr>
          <w:rFonts w:cs="仿宋" w:asciiTheme="majorEastAsia" w:hAnsiTheme="majorEastAsia" w:eastAsiaTheme="majorEastAsia"/>
          <w:sz w:val="32"/>
          <w:szCs w:val="32"/>
        </w:rPr>
      </w:pPr>
      <w:r>
        <w:rPr>
          <w:rFonts w:cs="仿宋" w:asciiTheme="majorEastAsia" w:hAnsiTheme="majorEastAsia" w:eastAsiaTheme="majorEastAsia"/>
          <w:sz w:val="32"/>
          <w:szCs w:val="32"/>
        </w:rPr>
        <w:t>糕点中的酸价主要测定脂肪中游离脂肪酸的含量</w:t>
      </w:r>
      <w:r>
        <w:rPr>
          <w:rFonts w:hint="eastAsia" w:cs="仿宋" w:asciiTheme="majorEastAsia" w:hAnsiTheme="majorEastAsia" w:eastAsiaTheme="majorEastAsia"/>
          <w:sz w:val="32"/>
          <w:szCs w:val="32"/>
        </w:rPr>
        <w:t>，</w:t>
      </w:r>
      <w:r>
        <w:rPr>
          <w:rFonts w:cs="仿宋" w:asciiTheme="majorEastAsia" w:hAnsiTheme="majorEastAsia" w:eastAsiaTheme="majorEastAsia"/>
          <w:sz w:val="32"/>
          <w:szCs w:val="32"/>
        </w:rPr>
        <w:t>一般情况下，酸价略有升高不会对人体的健康产生损害。但如果产品发生严重的变质、产生哈喇味时，所产生的醛、酮、酸会破坏脂溶性维生素，导致肠胃不适、腹泻等</w:t>
      </w:r>
      <w:r>
        <w:rPr>
          <w:rFonts w:hint="eastAsia" w:cs="仿宋" w:asciiTheme="majorEastAsia" w:hAnsiTheme="majorEastAsia" w:eastAsiaTheme="majorEastAsia"/>
          <w:sz w:val="32"/>
          <w:szCs w:val="32"/>
        </w:rPr>
        <w:t>。</w:t>
      </w:r>
      <w:r>
        <w:rPr>
          <w:rFonts w:cs="仿宋" w:asciiTheme="majorEastAsia" w:hAnsiTheme="majorEastAsia" w:eastAsiaTheme="majorEastAsia"/>
          <w:sz w:val="32"/>
          <w:szCs w:val="32"/>
        </w:rPr>
        <w:t>造成糕点中酸价超标的原因主要有以下三方面：一是原辅料选取不当</w:t>
      </w:r>
      <w:r>
        <w:rPr>
          <w:rFonts w:hint="eastAsia" w:cs="仿宋" w:asciiTheme="majorEastAsia" w:hAnsiTheme="majorEastAsia" w:eastAsiaTheme="majorEastAsia"/>
          <w:sz w:val="32"/>
          <w:szCs w:val="32"/>
        </w:rPr>
        <w:t>，</w:t>
      </w:r>
      <w:r>
        <w:rPr>
          <w:rFonts w:cs="仿宋" w:asciiTheme="majorEastAsia" w:hAnsiTheme="majorEastAsia" w:eastAsiaTheme="majorEastAsia"/>
          <w:sz w:val="32"/>
          <w:szCs w:val="32"/>
        </w:rPr>
        <w:t>原辅料中油脂本身酸价偏高</w:t>
      </w:r>
      <w:r>
        <w:rPr>
          <w:rFonts w:hint="eastAsia" w:cs="仿宋" w:asciiTheme="majorEastAsia" w:hAnsiTheme="majorEastAsia" w:eastAsiaTheme="majorEastAsia"/>
          <w:sz w:val="32"/>
          <w:szCs w:val="32"/>
        </w:rPr>
        <w:t>；</w:t>
      </w:r>
      <w:r>
        <w:rPr>
          <w:rFonts w:cs="仿宋" w:asciiTheme="majorEastAsia" w:hAnsiTheme="majorEastAsia" w:eastAsiaTheme="majorEastAsia"/>
          <w:sz w:val="32"/>
          <w:szCs w:val="32"/>
        </w:rPr>
        <w:t>二是加工工艺不合理</w:t>
      </w:r>
      <w:r>
        <w:rPr>
          <w:rFonts w:hint="eastAsia" w:cs="仿宋" w:asciiTheme="majorEastAsia" w:hAnsiTheme="majorEastAsia" w:eastAsiaTheme="majorEastAsia"/>
          <w:sz w:val="32"/>
          <w:szCs w:val="32"/>
        </w:rPr>
        <w:t>，</w:t>
      </w:r>
      <w:r>
        <w:rPr>
          <w:rFonts w:cs="仿宋" w:asciiTheme="majorEastAsia" w:hAnsiTheme="majorEastAsia" w:eastAsiaTheme="majorEastAsia"/>
          <w:sz w:val="32"/>
          <w:szCs w:val="32"/>
        </w:rPr>
        <w:t>在熟制工艺，如果熟制过程温度过高、时间过长或油脂的循环再用，脂肪的过氧化物经深度氧化成脂肪酸，从而造成酸价结果偏高。三是贮藏条件不当</w:t>
      </w:r>
      <w:r>
        <w:rPr>
          <w:rFonts w:hint="eastAsia" w:cs="仿宋" w:asciiTheme="majorEastAsia" w:hAnsiTheme="majorEastAsia" w:eastAsiaTheme="majorEastAsia"/>
          <w:sz w:val="32"/>
          <w:szCs w:val="32"/>
        </w:rPr>
        <w:t>，</w:t>
      </w:r>
      <w:r>
        <w:rPr>
          <w:rFonts w:cs="仿宋" w:asciiTheme="majorEastAsia" w:hAnsiTheme="majorEastAsia" w:eastAsiaTheme="majorEastAsia"/>
          <w:sz w:val="32"/>
          <w:szCs w:val="32"/>
        </w:rPr>
        <w:t>糕点经过长时间存放后，受水分、温度、光线、脂肪酶等因素影响，脂肪会被氧化分解，造成酸价偏高。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731CE"/>
    <w:rsid w:val="000A275E"/>
    <w:rsid w:val="000D0269"/>
    <w:rsid w:val="000D1112"/>
    <w:rsid w:val="000F722E"/>
    <w:rsid w:val="001031D6"/>
    <w:rsid w:val="0017756D"/>
    <w:rsid w:val="00196D2C"/>
    <w:rsid w:val="00203634"/>
    <w:rsid w:val="00245222"/>
    <w:rsid w:val="00267925"/>
    <w:rsid w:val="00270C9D"/>
    <w:rsid w:val="00396266"/>
    <w:rsid w:val="003A65A7"/>
    <w:rsid w:val="003B5D49"/>
    <w:rsid w:val="003D5E39"/>
    <w:rsid w:val="003F74F2"/>
    <w:rsid w:val="00462342"/>
    <w:rsid w:val="00465E74"/>
    <w:rsid w:val="00491E14"/>
    <w:rsid w:val="004F1C34"/>
    <w:rsid w:val="00516819"/>
    <w:rsid w:val="00550C03"/>
    <w:rsid w:val="005C06F3"/>
    <w:rsid w:val="005C33CB"/>
    <w:rsid w:val="005D78D5"/>
    <w:rsid w:val="00616936"/>
    <w:rsid w:val="0067473C"/>
    <w:rsid w:val="00676922"/>
    <w:rsid w:val="006C4888"/>
    <w:rsid w:val="00726A4B"/>
    <w:rsid w:val="00736DB5"/>
    <w:rsid w:val="00791641"/>
    <w:rsid w:val="007A6B3B"/>
    <w:rsid w:val="007B1FCC"/>
    <w:rsid w:val="007D198D"/>
    <w:rsid w:val="007F20D5"/>
    <w:rsid w:val="00813729"/>
    <w:rsid w:val="00830BF8"/>
    <w:rsid w:val="00867EE4"/>
    <w:rsid w:val="008906C1"/>
    <w:rsid w:val="008941A5"/>
    <w:rsid w:val="008A2321"/>
    <w:rsid w:val="008B2F58"/>
    <w:rsid w:val="008E463F"/>
    <w:rsid w:val="009B7057"/>
    <w:rsid w:val="00A3433C"/>
    <w:rsid w:val="00A376C0"/>
    <w:rsid w:val="00AC08C5"/>
    <w:rsid w:val="00AE2924"/>
    <w:rsid w:val="00B05DED"/>
    <w:rsid w:val="00B26C49"/>
    <w:rsid w:val="00B803BC"/>
    <w:rsid w:val="00B83C3E"/>
    <w:rsid w:val="00BD254B"/>
    <w:rsid w:val="00BD46F3"/>
    <w:rsid w:val="00C934ED"/>
    <w:rsid w:val="00C96BD5"/>
    <w:rsid w:val="00CA0E2D"/>
    <w:rsid w:val="00CE2A92"/>
    <w:rsid w:val="00D11592"/>
    <w:rsid w:val="00D330B3"/>
    <w:rsid w:val="00D37A4B"/>
    <w:rsid w:val="00D56071"/>
    <w:rsid w:val="00D67D8A"/>
    <w:rsid w:val="00D91A35"/>
    <w:rsid w:val="00DA0273"/>
    <w:rsid w:val="00DA0A14"/>
    <w:rsid w:val="00DA5C44"/>
    <w:rsid w:val="00E238CD"/>
    <w:rsid w:val="00E81F8E"/>
    <w:rsid w:val="00EB39B1"/>
    <w:rsid w:val="00EE11C5"/>
    <w:rsid w:val="00F04423"/>
    <w:rsid w:val="00F523AE"/>
    <w:rsid w:val="00F90182"/>
    <w:rsid w:val="00FE0934"/>
    <w:rsid w:val="13226AB0"/>
    <w:rsid w:val="1994269A"/>
    <w:rsid w:val="1FD731CE"/>
    <w:rsid w:val="21080928"/>
    <w:rsid w:val="27286FB2"/>
    <w:rsid w:val="2E7720BF"/>
    <w:rsid w:val="378F216D"/>
    <w:rsid w:val="38C14C44"/>
    <w:rsid w:val="57EA0B70"/>
    <w:rsid w:val="6AFC09F6"/>
    <w:rsid w:val="7066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Title"/>
    <w:basedOn w:val="1"/>
    <w:next w:val="1"/>
    <w:link w:val="16"/>
    <w:qFormat/>
    <w:uiPriority w:val="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Char"/>
    <w:basedOn w:val="9"/>
    <w:link w:val="4"/>
    <w:qFormat/>
    <w:uiPriority w:val="0"/>
    <w:rPr>
      <w:rFonts w:eastAsiaTheme="minorEastAsia" w:cstheme="minorBidi"/>
      <w:kern w:val="2"/>
      <w:sz w:val="18"/>
      <w:szCs w:val="18"/>
    </w:rPr>
  </w:style>
  <w:style w:type="character" w:customStyle="1" w:styleId="14">
    <w:name w:val="页脚 Char"/>
    <w:basedOn w:val="9"/>
    <w:link w:val="3"/>
    <w:qFormat/>
    <w:uiPriority w:val="0"/>
    <w:rPr>
      <w:rFonts w:eastAsiaTheme="minorEastAsia" w:cstheme="minorBidi"/>
      <w:kern w:val="2"/>
      <w:sz w:val="18"/>
      <w:szCs w:val="18"/>
    </w:rPr>
  </w:style>
  <w:style w:type="character" w:customStyle="1" w:styleId="15">
    <w:name w:val="标题 2 Char"/>
    <w:basedOn w:val="9"/>
    <w:link w:val="2"/>
    <w:uiPriority w:val="9"/>
    <w:rPr>
      <w:rFonts w:ascii="宋体" w:hAnsi="宋体" w:cs="宋体"/>
      <w:b/>
      <w:bCs/>
      <w:sz w:val="36"/>
      <w:szCs w:val="36"/>
    </w:rPr>
  </w:style>
  <w:style w:type="character" w:customStyle="1" w:styleId="16">
    <w:name w:val="标题 Char"/>
    <w:basedOn w:val="9"/>
    <w:link w:val="7"/>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888</Words>
  <Characters>52</Characters>
  <Lines>1</Lines>
  <Paragraphs>1</Paragraphs>
  <TotalTime>132</TotalTime>
  <ScaleCrop>false</ScaleCrop>
  <LinksUpToDate>false</LinksUpToDate>
  <CharactersWithSpaces>939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2017-08-11T06:45:00Z</dcterms:created>
  <dc:creator>PC</dc:creator>
  <cp:lastModifiedBy>陈卓辉</cp:lastModifiedBy>
  <dcterms:modified xsi:type="dcterms:W3CDTF">2021-08-02T09:12:50Z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