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FC" w:rsidRDefault="00167B64" w:rsidP="000510B7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江门市推动</w:t>
      </w:r>
      <w:r w:rsidR="00523F3F" w:rsidRPr="00D532FC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高新技术企业高质量</w:t>
      </w:r>
    </w:p>
    <w:p w:rsidR="00BB19E3" w:rsidRDefault="00BE04F3" w:rsidP="000510B7">
      <w:pPr>
        <w:pStyle w:val="a5"/>
        <w:spacing w:before="0" w:beforeAutospacing="0" w:after="0" w:afterAutospacing="0" w:line="58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发展行动</w:t>
      </w:r>
      <w:r w:rsidR="00EF135E" w:rsidRPr="00D532FC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方案</w:t>
      </w:r>
      <w:r w:rsidR="00BB19E3" w:rsidRPr="00BB19E3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（2021-2023）</w:t>
      </w:r>
    </w:p>
    <w:p w:rsidR="006C4348" w:rsidRPr="006C4348" w:rsidRDefault="006C4348" w:rsidP="000510B7">
      <w:pPr>
        <w:pStyle w:val="a5"/>
        <w:spacing w:before="0" w:beforeAutospacing="0" w:after="0" w:afterAutospacing="0" w:line="580" w:lineRule="exact"/>
        <w:jc w:val="center"/>
        <w:rPr>
          <w:rFonts w:ascii="方正仿宋_GBK" w:eastAsia="方正仿宋_GBK" w:hAnsi="黑体"/>
          <w:color w:val="000000" w:themeColor="text1"/>
          <w:sz w:val="32"/>
          <w:szCs w:val="32"/>
        </w:rPr>
      </w:pPr>
      <w:r w:rsidRPr="006C4348">
        <w:rPr>
          <w:rFonts w:ascii="方正仿宋_GBK" w:eastAsia="方正仿宋_GBK" w:hAnsi="黑体" w:hint="eastAsia"/>
          <w:color w:val="000000" w:themeColor="text1"/>
          <w:sz w:val="32"/>
          <w:szCs w:val="32"/>
        </w:rPr>
        <w:t>（征求意见稿）</w:t>
      </w:r>
    </w:p>
    <w:p w:rsidR="00EF135E" w:rsidRPr="00EF135E" w:rsidRDefault="00EF135E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 w:themeColor="text1"/>
          <w:sz w:val="32"/>
          <w:szCs w:val="32"/>
        </w:rPr>
      </w:pPr>
    </w:p>
    <w:p w:rsidR="00EF135E" w:rsidRPr="00D532FC" w:rsidRDefault="00CF5362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仿宋"/>
          <w:color w:val="000000" w:themeColor="text1"/>
          <w:sz w:val="32"/>
          <w:szCs w:val="32"/>
        </w:rPr>
      </w:pP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为加快</w:t>
      </w:r>
      <w:r w:rsidR="00EF135E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创新驱动发展，</w:t>
      </w:r>
      <w:r w:rsidR="00523F3F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落实市委、市政府“工业立市、制造强市”战略，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推动</w:t>
      </w:r>
      <w:r w:rsidR="00523F3F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《江门市培育发展“5+N”产业集群行动方案》</w:t>
      </w:r>
      <w:r w:rsidR="004D7AEF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深入</w:t>
      </w:r>
      <w:r w:rsidR="00523F3F" w:rsidRPr="00CF5362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开展</w:t>
      </w:r>
      <w:r w:rsidR="00523F3F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，</w:t>
      </w:r>
      <w:r w:rsid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促进</w:t>
      </w:r>
      <w:r w:rsidR="00523F3F" w:rsidRPr="00D532FC">
        <w:rPr>
          <w:rFonts w:ascii="方正仿宋_GBK" w:eastAsia="方正仿宋_GBK" w:hAnsi="Times New Roman" w:cs="Times New Roman" w:hint="eastAsia"/>
          <w:sz w:val="32"/>
          <w:szCs w:val="32"/>
        </w:rPr>
        <w:t>创新链与产业链精准对接，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做到</w:t>
      </w:r>
      <w:r w:rsidR="00EF135E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以科技支撑</w:t>
      </w:r>
      <w:r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全市高新技术企业</w:t>
      </w:r>
      <w:r w:rsidR="00BD034A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（以下简称高企）</w:t>
      </w:r>
      <w:r w:rsidR="00EF135E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高质量发展，</w:t>
      </w:r>
      <w:r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实现高企“提质增量”工作目标，</w:t>
      </w:r>
      <w:r w:rsidR="00EF135E" w:rsidRPr="00D532FC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特制定本行动方案。</w:t>
      </w:r>
      <w:bookmarkStart w:id="0" w:name="_GoBack"/>
      <w:bookmarkEnd w:id="0"/>
    </w:p>
    <w:p w:rsidR="00EF135E" w:rsidRPr="00D532FC" w:rsidRDefault="00EF135E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32FC">
        <w:rPr>
          <w:rStyle w:val="a6"/>
          <w:rFonts w:ascii="黑体" w:eastAsia="黑体" w:hAnsi="黑体" w:hint="eastAsia"/>
          <w:b w:val="0"/>
          <w:color w:val="000000" w:themeColor="text1"/>
          <w:sz w:val="32"/>
          <w:szCs w:val="32"/>
        </w:rPr>
        <w:t>一、指导思想</w:t>
      </w:r>
    </w:p>
    <w:p w:rsidR="00EF135E" w:rsidRPr="0003029A" w:rsidRDefault="00EF135E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DB745D">
        <w:rPr>
          <w:rFonts w:ascii="方正仿宋_GBK" w:eastAsia="方正仿宋_GBK" w:hAnsi="Times New Roman" w:cs="Times New Roman" w:hint="eastAsia"/>
          <w:sz w:val="32"/>
          <w:szCs w:val="32"/>
        </w:rPr>
        <w:t>全面贯彻党的十九大及系列全会精神，落实习近平新时代中国特色社会主义思想以及习近平总书记</w:t>
      </w:r>
      <w:r w:rsidR="00DB745D" w:rsidRPr="00DB745D">
        <w:rPr>
          <w:rFonts w:ascii="方正仿宋_GBK" w:eastAsia="方正仿宋_GBK" w:hAnsi="Times New Roman" w:cs="Times New Roman" w:hint="eastAsia"/>
          <w:sz w:val="32"/>
          <w:szCs w:val="32"/>
        </w:rPr>
        <w:t>对广东的重要批示、指示</w:t>
      </w:r>
      <w:r w:rsidRPr="00DB745D">
        <w:rPr>
          <w:rFonts w:ascii="方正仿宋_GBK" w:eastAsia="方正仿宋_GBK" w:hAnsi="Times New Roman" w:cs="Times New Roman" w:hint="eastAsia"/>
          <w:sz w:val="32"/>
          <w:szCs w:val="32"/>
        </w:rPr>
        <w:t>精神，</w:t>
      </w:r>
      <w:r w:rsidR="00F52F68" w:rsidRPr="0003029A">
        <w:rPr>
          <w:rFonts w:ascii="方正仿宋_GBK" w:eastAsia="方正仿宋_GBK" w:hAnsi="Times New Roman" w:cs="Times New Roman" w:hint="eastAsia"/>
          <w:sz w:val="32"/>
          <w:szCs w:val="32"/>
        </w:rPr>
        <w:t>坚持“四个面向”，坚持</w:t>
      </w:r>
      <w:r w:rsidR="00D218C6" w:rsidRPr="0003029A">
        <w:rPr>
          <w:rFonts w:ascii="方正仿宋_GBK" w:eastAsia="方正仿宋_GBK" w:hAnsi="Times New Roman" w:cs="Times New Roman"/>
          <w:sz w:val="32"/>
          <w:szCs w:val="32"/>
        </w:rPr>
        <w:t>改善科技创新生态</w:t>
      </w:r>
      <w:r w:rsidR="00D218C6" w:rsidRPr="0003029A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D218C6" w:rsidRPr="0003029A">
        <w:rPr>
          <w:rFonts w:ascii="方正仿宋_GBK" w:eastAsia="方正仿宋_GBK" w:hAnsi="Times New Roman" w:cs="Times New Roman"/>
          <w:sz w:val="32"/>
          <w:szCs w:val="32"/>
        </w:rPr>
        <w:t>激发创新创造活力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F52F68" w:rsidRPr="0003029A">
        <w:rPr>
          <w:rFonts w:ascii="方正仿宋_GBK" w:eastAsia="方正仿宋_GBK" w:hAnsi="Times New Roman" w:cs="Times New Roman" w:hint="eastAsia"/>
          <w:sz w:val="32"/>
          <w:szCs w:val="32"/>
        </w:rPr>
        <w:t>围绕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产业链部署创新链，</w:t>
      </w:r>
      <w:r w:rsidR="00F52F68" w:rsidRPr="0003029A">
        <w:rPr>
          <w:rFonts w:ascii="方正仿宋_GBK" w:eastAsia="方正仿宋_GBK" w:hAnsi="Times New Roman" w:cs="Times New Roman" w:hint="eastAsia"/>
          <w:sz w:val="32"/>
          <w:szCs w:val="32"/>
        </w:rPr>
        <w:t>围绕创新链布局产业链，不断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增强企业创新主体地位，提升企业自主创新能力，推动高企做强做优做大，</w:t>
      </w:r>
      <w:r w:rsidR="00F52F68" w:rsidRPr="0003029A">
        <w:rPr>
          <w:rFonts w:ascii="方正仿宋_GBK" w:eastAsia="方正仿宋_GBK" w:hAnsi="Times New Roman" w:cs="Times New Roman" w:hint="eastAsia"/>
          <w:sz w:val="32"/>
          <w:szCs w:val="32"/>
        </w:rPr>
        <w:t>持续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打造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“规模大、质量优、后劲足”的高企集群，为创建国家创新型城市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提供有力支撑。</w:t>
      </w:r>
    </w:p>
    <w:p w:rsidR="00EF135E" w:rsidRPr="0003029A" w:rsidRDefault="00EF135E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03029A">
        <w:rPr>
          <w:rStyle w:val="a6"/>
          <w:rFonts w:ascii="黑体" w:eastAsia="黑体" w:hAnsi="黑体" w:hint="eastAsia"/>
          <w:b w:val="0"/>
          <w:color w:val="000000" w:themeColor="text1"/>
          <w:sz w:val="32"/>
          <w:szCs w:val="32"/>
        </w:rPr>
        <w:t>二、发展目标</w:t>
      </w:r>
    </w:p>
    <w:p w:rsidR="00000D2D" w:rsidRPr="0003029A" w:rsidRDefault="00000D2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进一步优化高企扶持政策，完善科技企业成长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链条，促进各类创新资源向企业集聚。一是持续壮大高企集群。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到2023年，全市高企超2200家，较2020年净增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35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0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家以上。二是企业规模实现快速成长。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到2023年，规模以上工业高企超过1200家，较2020年净增200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家以上。三是高企创新能力显著提升。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到2023年，年度研发投入5000万元以上</w:t>
      </w:r>
      <w:r w:rsidR="00244AD3" w:rsidRPr="0003029A">
        <w:rPr>
          <w:rFonts w:ascii="方正仿宋_GBK" w:eastAsia="方正仿宋_GBK" w:hAnsi="Times New Roman" w:cs="Times New Roman" w:hint="eastAsia"/>
          <w:sz w:val="32"/>
          <w:szCs w:val="32"/>
        </w:rPr>
        <w:t>的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高企较2020年实现倍增，高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企设立产学研协同创新中心达100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家</w:t>
      </w:r>
      <w:r w:rsidR="00244AD3" w:rsidRPr="0003029A">
        <w:rPr>
          <w:rFonts w:ascii="方正仿宋_GBK" w:eastAsia="方正仿宋_GBK" w:hAnsi="Times New Roman" w:cs="Times New Roman" w:hint="eastAsia"/>
          <w:sz w:val="32"/>
          <w:szCs w:val="32"/>
        </w:rPr>
        <w:t>以上</w:t>
      </w:r>
      <w:r w:rsidR="004D7AEF" w:rsidRPr="0003029A">
        <w:rPr>
          <w:rFonts w:ascii="方正仿宋_GBK" w:eastAsia="方正仿宋_GBK" w:hAnsi="Times New Roman" w:cs="Times New Roman" w:hint="eastAsia"/>
          <w:sz w:val="32"/>
          <w:szCs w:val="32"/>
        </w:rPr>
        <w:t>；四是龙头高企群体不断壮大。</w:t>
      </w: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到2023年，涌现出一批具有竞争力的龙头企业，营收5亿元以上高企达120家以上，争取全市境内上市高企在2020年基础上实现倍增，较2020年净增10家以上。</w:t>
      </w:r>
    </w:p>
    <w:p w:rsidR="00DB745D" w:rsidRPr="0003029A" w:rsidRDefault="00EF135E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Style w:val="a6"/>
          <w:rFonts w:ascii="黑体" w:eastAsia="黑体" w:hAnsi="黑体" w:cstheme="minorBidi"/>
          <w:b w:val="0"/>
          <w:color w:val="000000" w:themeColor="text1"/>
          <w:kern w:val="2"/>
          <w:sz w:val="32"/>
          <w:szCs w:val="32"/>
        </w:rPr>
      </w:pPr>
      <w:r w:rsidRPr="0003029A">
        <w:rPr>
          <w:rStyle w:val="a6"/>
          <w:rFonts w:ascii="黑体" w:eastAsia="黑体" w:hAnsi="黑体" w:hint="eastAsia"/>
          <w:b w:val="0"/>
          <w:color w:val="000000" w:themeColor="text1"/>
          <w:sz w:val="32"/>
          <w:szCs w:val="32"/>
        </w:rPr>
        <w:t>三、</w:t>
      </w:r>
      <w:r w:rsidR="00DB745D" w:rsidRPr="0003029A">
        <w:rPr>
          <w:rStyle w:val="a6"/>
          <w:rFonts w:ascii="黑体" w:eastAsia="黑体" w:hAnsi="黑体" w:hint="eastAsia"/>
          <w:b w:val="0"/>
          <w:color w:val="000000" w:themeColor="text1"/>
          <w:sz w:val="32"/>
          <w:szCs w:val="32"/>
        </w:rPr>
        <w:t>重点任务</w:t>
      </w:r>
    </w:p>
    <w:p w:rsidR="00EF135E" w:rsidRPr="0003029A" w:rsidRDefault="001E4502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Style w:val="a6"/>
          <w:rFonts w:ascii="方正楷体_GBK" w:eastAsia="方正楷体_GBK" w:hAnsi="仿宋" w:cstheme="minorBidi"/>
          <w:color w:val="000000" w:themeColor="text1"/>
          <w:kern w:val="2"/>
          <w:sz w:val="32"/>
          <w:szCs w:val="32"/>
        </w:rPr>
      </w:pPr>
      <w:r w:rsidRPr="0003029A">
        <w:rPr>
          <w:rStyle w:val="a6"/>
          <w:rFonts w:ascii="方正楷体_GBK" w:eastAsia="方正楷体_GBK" w:hAnsi="黑体" w:hint="eastAsia"/>
          <w:color w:val="000000" w:themeColor="text1"/>
          <w:sz w:val="32"/>
          <w:szCs w:val="32"/>
        </w:rPr>
        <w:t>（一）加强政策落实</w:t>
      </w:r>
      <w:r w:rsidR="001964BF" w:rsidRPr="0003029A">
        <w:rPr>
          <w:rStyle w:val="a6"/>
          <w:rFonts w:ascii="方正楷体_GBK" w:eastAsia="方正楷体_GBK" w:hAnsi="黑体" w:hint="eastAsia"/>
          <w:color w:val="000000" w:themeColor="text1"/>
          <w:sz w:val="32"/>
          <w:szCs w:val="32"/>
        </w:rPr>
        <w:t>，推动</w:t>
      </w:r>
      <w:r w:rsidRPr="0003029A">
        <w:rPr>
          <w:rStyle w:val="a6"/>
          <w:rFonts w:ascii="方正楷体_GBK" w:eastAsia="方正楷体_GBK" w:hAnsi="黑体" w:hint="eastAsia"/>
          <w:color w:val="000000" w:themeColor="text1"/>
          <w:sz w:val="32"/>
          <w:szCs w:val="32"/>
        </w:rPr>
        <w:t>高新技术企业培育工作</w:t>
      </w:r>
    </w:p>
    <w:p w:rsidR="00EF135E" w:rsidRDefault="00BC66D3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03029A">
        <w:rPr>
          <w:rFonts w:ascii="方正仿宋_GBK" w:eastAsia="方正仿宋_GBK" w:hAnsi="Times New Roman" w:cs="Times New Roman" w:hint="eastAsia"/>
          <w:sz w:val="32"/>
          <w:szCs w:val="32"/>
        </w:rPr>
        <w:t>1</w:t>
      </w:r>
      <w:r w:rsidR="00F96C23" w:rsidRPr="0003029A"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="00577F06" w:rsidRPr="0003029A">
        <w:rPr>
          <w:rFonts w:ascii="方正仿宋_GBK" w:eastAsia="方正仿宋_GBK" w:hAnsi="Times New Roman" w:cs="Times New Roman" w:hint="eastAsia"/>
          <w:sz w:val="32"/>
          <w:szCs w:val="32"/>
        </w:rPr>
        <w:t>大力推动高企认定</w:t>
      </w:r>
      <w:r w:rsidR="00DB745D" w:rsidRPr="0003029A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="00EF135E" w:rsidRPr="0003029A">
        <w:rPr>
          <w:rFonts w:ascii="方正仿宋_GBK" w:eastAsia="方正仿宋_GBK" w:hAnsi="Times New Roman" w:cs="Times New Roman" w:hint="eastAsia"/>
          <w:sz w:val="32"/>
          <w:szCs w:val="32"/>
        </w:rPr>
        <w:t>对在我市行政区域内注册登记并根据《</w:t>
      </w:r>
      <w:r w:rsidR="002E318F" w:rsidRPr="0003029A">
        <w:rPr>
          <w:rFonts w:ascii="方正仿宋_GBK" w:eastAsia="方正仿宋_GBK" w:hAnsi="Times New Roman" w:cs="Times New Roman" w:hint="eastAsia"/>
          <w:sz w:val="32"/>
          <w:szCs w:val="32"/>
        </w:rPr>
        <w:t>高新技术企业认定管理办法</w:t>
      </w:r>
      <w:r w:rsidR="00EF135E" w:rsidRPr="0003029A">
        <w:rPr>
          <w:rFonts w:ascii="方正仿宋_GBK" w:eastAsia="方正仿宋_GBK" w:hAnsi="Times New Roman" w:cs="Times New Roman" w:hint="eastAsia"/>
          <w:sz w:val="32"/>
          <w:szCs w:val="32"/>
        </w:rPr>
        <w:t>》</w:t>
      </w:r>
      <w:r w:rsidR="002E318F" w:rsidRPr="0003029A">
        <w:rPr>
          <w:rFonts w:ascii="方正仿宋_GBK" w:eastAsia="方正仿宋_GBK" w:hAnsi="Times New Roman" w:cs="Times New Roman" w:hint="eastAsia"/>
          <w:sz w:val="32"/>
          <w:szCs w:val="32"/>
        </w:rPr>
        <w:t>（国科发火〔2016〕32号）和《高新技术企业认定管理工作指引》（国科发火〔2016〕195号）</w:t>
      </w:r>
      <w:r w:rsidR="00EF135E" w:rsidRPr="0003029A">
        <w:rPr>
          <w:rFonts w:ascii="方正仿宋_GBK" w:eastAsia="方正仿宋_GBK" w:hAnsi="Times New Roman" w:cs="Times New Roman" w:hint="eastAsia"/>
          <w:sz w:val="32"/>
          <w:szCs w:val="32"/>
        </w:rPr>
        <w:t>认定的高企</w:t>
      </w:r>
      <w:r w:rsidR="00244AD3" w:rsidRPr="0003029A">
        <w:rPr>
          <w:rFonts w:ascii="方正仿宋_GBK" w:eastAsia="方正仿宋_GBK" w:hAnsi="Times New Roman" w:cs="Times New Roman" w:hint="eastAsia"/>
          <w:sz w:val="32"/>
          <w:szCs w:val="32"/>
        </w:rPr>
        <w:t>给</w:t>
      </w:r>
      <w:r w:rsidR="00244AD3">
        <w:rPr>
          <w:rFonts w:ascii="方正仿宋_GBK" w:eastAsia="方正仿宋_GBK" w:hAnsi="Times New Roman" w:cs="Times New Roman" w:hint="eastAsia"/>
          <w:sz w:val="32"/>
          <w:szCs w:val="32"/>
        </w:rPr>
        <w:t>予资金奖励。</w:t>
      </w:r>
      <w:r w:rsidR="004D7AEF">
        <w:rPr>
          <w:rFonts w:ascii="方正仿宋_GBK" w:eastAsia="方正仿宋_GBK" w:hAnsi="Times New Roman" w:cs="Times New Roman"/>
          <w:sz w:val="32"/>
          <w:szCs w:val="32"/>
        </w:rPr>
        <w:t>对初次认定和重新认定的</w:t>
      </w:r>
      <w:r w:rsidR="004D7AEF">
        <w:rPr>
          <w:rFonts w:ascii="方正仿宋_GBK" w:eastAsia="方正仿宋_GBK" w:hAnsi="Times New Roman" w:cs="Times New Roman" w:hint="eastAsia"/>
          <w:sz w:val="32"/>
          <w:szCs w:val="32"/>
        </w:rPr>
        <w:t>高企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2D550E" w:rsidRPr="00DB745D">
        <w:rPr>
          <w:rFonts w:ascii="方正仿宋_GBK" w:eastAsia="方正仿宋_GBK" w:hAnsi="Times New Roman" w:cs="Times New Roman"/>
          <w:sz w:val="32"/>
          <w:szCs w:val="32"/>
        </w:rPr>
        <w:t>分别给予30万元、10万元奖补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；对人才岛范围内</w:t>
      </w:r>
      <w:r w:rsidR="002D550E" w:rsidRPr="00DB745D">
        <w:rPr>
          <w:rFonts w:ascii="方正仿宋_GBK" w:eastAsia="方正仿宋_GBK" w:hAnsi="Times New Roman" w:cs="Times New Roman"/>
          <w:sz w:val="32"/>
          <w:szCs w:val="32"/>
        </w:rPr>
        <w:t>初次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认定</w:t>
      </w:r>
      <w:r w:rsidR="002D550E" w:rsidRPr="00DB745D">
        <w:rPr>
          <w:rFonts w:ascii="方正仿宋_GBK" w:eastAsia="方正仿宋_GBK" w:hAnsi="Times New Roman" w:cs="Times New Roman"/>
          <w:sz w:val="32"/>
          <w:szCs w:val="32"/>
        </w:rPr>
        <w:t>和重新认定</w:t>
      </w:r>
      <w:r w:rsidR="004D7AEF">
        <w:rPr>
          <w:rFonts w:ascii="方正仿宋_GBK" w:eastAsia="方正仿宋_GBK" w:hAnsi="Times New Roman" w:cs="Times New Roman" w:hint="eastAsia"/>
          <w:sz w:val="32"/>
          <w:szCs w:val="32"/>
        </w:rPr>
        <w:t>的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，分别给予50万元、20万元奖补；</w:t>
      </w:r>
      <w:r w:rsidR="004D7AEF">
        <w:rPr>
          <w:rFonts w:ascii="方正仿宋_GBK" w:eastAsia="方正仿宋_GBK" w:hAnsi="Times New Roman" w:cs="Times New Roman"/>
          <w:sz w:val="32"/>
          <w:szCs w:val="32"/>
        </w:rPr>
        <w:t>对整体迁移到我市的</w:t>
      </w:r>
      <w:r w:rsidR="002D550E" w:rsidRPr="00DB745D">
        <w:rPr>
          <w:rFonts w:ascii="方正仿宋_GBK" w:eastAsia="方正仿宋_GBK" w:hAnsi="Times New Roman" w:cs="Times New Roman"/>
          <w:sz w:val="32"/>
          <w:szCs w:val="32"/>
        </w:rPr>
        <w:t>，对符合政策的给予最高100万元补助。</w:t>
      </w:r>
      <w:r w:rsidR="00E95FF7">
        <w:rPr>
          <w:rFonts w:ascii="方正仿宋_GBK" w:eastAsia="方正仿宋_GBK" w:hAnsi="Times New Roman" w:cs="Times New Roman" w:hint="eastAsia"/>
          <w:sz w:val="32"/>
          <w:szCs w:val="32"/>
        </w:rPr>
        <w:t>三</w:t>
      </w:r>
      <w:r w:rsidR="009E4CB7" w:rsidRPr="00DB745D">
        <w:rPr>
          <w:rFonts w:ascii="方正仿宋_GBK" w:eastAsia="方正仿宋_GBK" w:hAnsi="Times New Roman" w:cs="Times New Roman" w:hint="eastAsia"/>
          <w:sz w:val="32"/>
          <w:szCs w:val="32"/>
        </w:rPr>
        <w:t>年安排5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亿元</w:t>
      </w:r>
      <w:r w:rsidR="005838A8">
        <w:rPr>
          <w:rFonts w:ascii="方正仿宋_GBK" w:eastAsia="方正仿宋_GBK" w:hAnsi="Times New Roman" w:cs="Times New Roman" w:hint="eastAsia"/>
          <w:sz w:val="32"/>
          <w:szCs w:val="32"/>
        </w:rPr>
        <w:t>财政资金</w:t>
      </w:r>
      <w:r w:rsidR="002D550E" w:rsidRPr="00DB745D">
        <w:rPr>
          <w:rFonts w:ascii="方正仿宋_GBK" w:eastAsia="方正仿宋_GBK" w:hAnsi="Times New Roman" w:cs="Times New Roman" w:hint="eastAsia"/>
          <w:sz w:val="32"/>
          <w:szCs w:val="32"/>
        </w:rPr>
        <w:t>培育高企。</w:t>
      </w:r>
    </w:p>
    <w:p w:rsidR="00DB745D" w:rsidRPr="00BC66D3" w:rsidRDefault="00DB745D">
      <w:pPr>
        <w:spacing w:line="580" w:lineRule="exact"/>
        <w:ind w:firstLine="602"/>
        <w:rPr>
          <w:rFonts w:ascii="方正仿宋_GBK" w:eastAsia="方正仿宋_GBK" w:hAnsi="Times New Roman" w:cs="Times New Roman"/>
          <w:kern w:val="0"/>
          <w:sz w:val="32"/>
          <w:szCs w:val="32"/>
        </w:rPr>
      </w:pPr>
      <w:r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2</w:t>
      </w:r>
      <w:r w:rsidR="00F96C2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.</w:t>
      </w:r>
      <w:r w:rsidR="00577F06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大力</w:t>
      </w:r>
      <w:r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推动高企技术研发。推动企业普遍建立研发准备金制度，引导企业有计划、持续地增加研究开发投入，促进全市科技进步和经济发展。在企业开展当年研发费用加计扣除的基础上，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对符合条件的企业，按</w:t>
      </w:r>
      <w:r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当年度研发费用加计扣除额的25%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的额度给予补助</w:t>
      </w:r>
      <w:r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每年安排1000万元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财政资金</w:t>
      </w:r>
      <w:r w:rsidR="00E95FF7" w:rsidRPr="00F86B5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给予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企业研发费用补助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</w:p>
    <w:p w:rsidR="00DB745D" w:rsidRPr="00BC66D3" w:rsidRDefault="00BC66D3">
      <w:pPr>
        <w:spacing w:line="580" w:lineRule="exact"/>
        <w:ind w:firstLine="602"/>
        <w:rPr>
          <w:rFonts w:ascii="方正仿宋_GBK" w:eastAsia="方正仿宋_GBK" w:hAnsi="Times New Roman" w:cs="Times New Roman"/>
          <w:kern w:val="0"/>
          <w:sz w:val="32"/>
          <w:szCs w:val="32"/>
        </w:rPr>
      </w:pPr>
      <w:r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3</w:t>
      </w:r>
      <w:r w:rsidR="00F96C2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.</w:t>
      </w:r>
      <w:r w:rsidR="00577F06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大力</w:t>
      </w:r>
      <w:r w:rsidR="00DB745D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推动高企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“创新标兵”</w:t>
      </w:r>
      <w:r w:rsidR="00577F06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评选</w:t>
      </w:r>
      <w:r w:rsidR="00DB745D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激励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t>高企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创新发展</w:t>
      </w:r>
      <w:r w:rsidR="00F86B53">
        <w:rPr>
          <w:rFonts w:ascii="方正仿宋_GBK" w:eastAsia="方正仿宋_GBK" w:hAnsi="Times New Roman" w:cs="Times New Roman"/>
          <w:kern w:val="0"/>
          <w:sz w:val="32"/>
          <w:szCs w:val="32"/>
        </w:rPr>
        <w:t>，</w:t>
      </w:r>
      <w:r w:rsidR="00F86B53" w:rsidRPr="00301868">
        <w:rPr>
          <w:rFonts w:ascii="方正仿宋_GBK" w:eastAsia="方正仿宋_GBK" w:hAnsi="Times New Roman" w:cs="Times New Roman"/>
          <w:kern w:val="0"/>
          <w:sz w:val="32"/>
          <w:szCs w:val="32"/>
        </w:rPr>
        <w:t>将</w:t>
      </w:r>
      <w:r w:rsidR="005838A8">
        <w:rPr>
          <w:rFonts w:ascii="方正仿宋_GBK" w:eastAsia="方正仿宋_GBK" w:hAnsi="Times New Roman" w:cs="Times New Roman"/>
          <w:kern w:val="0"/>
          <w:sz w:val="32"/>
          <w:szCs w:val="32"/>
        </w:rPr>
        <w:t>我市在科技性和成长性方面具有标杆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性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t>的优质高企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评定为“创新标兵”，并进行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t>命名表彰，鼓励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企业</w:t>
      </w:r>
      <w:r w:rsidR="005838A8">
        <w:rPr>
          <w:rFonts w:ascii="方正仿宋_GBK" w:eastAsia="方正仿宋_GBK" w:hAnsi="Times New Roman" w:cs="Times New Roman"/>
          <w:kern w:val="0"/>
          <w:sz w:val="32"/>
          <w:szCs w:val="32"/>
        </w:rPr>
        <w:t>持续开展核心关键技术攻关和创新发展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。加强对“创新标兵”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t>高企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的宣传，推广企业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t>创新发展理念、创新机制，提升高企品牌效应，为我市企业创新发展提</w:t>
      </w:r>
      <w:r w:rsidR="00E95FF7" w:rsidRPr="00BC66D3">
        <w:rPr>
          <w:rFonts w:ascii="方正仿宋_GBK" w:eastAsia="方正仿宋_GBK" w:hAnsi="Times New Roman" w:cs="Times New Roman"/>
          <w:kern w:val="0"/>
          <w:sz w:val="32"/>
          <w:szCs w:val="32"/>
        </w:rPr>
        <w:lastRenderedPageBreak/>
        <w:t>供示范。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每年安排不少于200万元</w:t>
      </w:r>
      <w:r w:rsidR="005838A8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对“创新标兵”高企</w:t>
      </w:r>
      <w:r w:rsidR="00E95FF7" w:rsidRPr="00BC66D3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给予奖补。</w:t>
      </w:r>
    </w:p>
    <w:p w:rsidR="00DB745D" w:rsidRPr="00BC66D3" w:rsidRDefault="00DB745D">
      <w:pPr>
        <w:spacing w:line="580" w:lineRule="exact"/>
        <w:ind w:firstLineChars="200" w:firstLine="643"/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</w:pPr>
      <w:r w:rsidRPr="00BC66D3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（</w:t>
      </w:r>
      <w:r w:rsidRPr="00BC66D3">
        <w:rPr>
          <w:rStyle w:val="a6"/>
          <w:rFonts w:ascii="方正楷体_GBK" w:eastAsia="方正楷体_GBK" w:hAnsi="黑体" w:cs="宋体" w:hint="eastAsia"/>
          <w:color w:val="000000" w:themeColor="text1"/>
          <w:kern w:val="0"/>
          <w:sz w:val="32"/>
          <w:szCs w:val="32"/>
        </w:rPr>
        <w:t>二</w:t>
      </w:r>
      <w:r w:rsidRPr="00BC66D3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）</w:t>
      </w:r>
      <w:r w:rsidR="001E4502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加强工作措施</w:t>
      </w:r>
      <w:r w:rsidR="001E4502">
        <w:rPr>
          <w:rStyle w:val="a6"/>
          <w:rFonts w:ascii="方正楷体_GBK" w:eastAsia="方正楷体_GBK" w:hAnsi="黑体" w:cs="宋体" w:hint="eastAsia"/>
          <w:color w:val="000000" w:themeColor="text1"/>
          <w:kern w:val="0"/>
          <w:sz w:val="32"/>
          <w:szCs w:val="32"/>
        </w:rPr>
        <w:t>，</w:t>
      </w:r>
      <w:r w:rsidR="001964BF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推动</w:t>
      </w:r>
      <w:r w:rsidRPr="00BC66D3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科技企业培育</w:t>
      </w:r>
      <w:r w:rsidR="001E4502">
        <w:rPr>
          <w:rStyle w:val="a6"/>
          <w:rFonts w:ascii="方正楷体_GBK" w:eastAsia="方正楷体_GBK" w:hAnsi="黑体" w:cs="宋体" w:hint="eastAsia"/>
          <w:color w:val="000000" w:themeColor="text1"/>
          <w:kern w:val="0"/>
          <w:sz w:val="32"/>
          <w:szCs w:val="32"/>
        </w:rPr>
        <w:t>体系建设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1.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进一步完善科技型企业培育体系。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不断完善我市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科技企业孵化器入孵企业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—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科技型中小微企业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—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高新技术企业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多级联动、闭环培育体系，优化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众创空间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—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孵化器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—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加速器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孵化链条，加快孵化培育科技型企业，</w:t>
      </w:r>
      <w:r w:rsidR="00244AD3">
        <w:rPr>
          <w:rFonts w:ascii="方正仿宋_GBK" w:eastAsia="方正仿宋_GBK" w:hAnsi="Times New Roman" w:cs="Times New Roman" w:hint="eastAsia"/>
          <w:sz w:val="32"/>
          <w:szCs w:val="32"/>
        </w:rPr>
        <w:t>增强扩大高企后备库。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2.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进一步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强化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科技型企业库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建设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加强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我市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科技型小微企业库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和国家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科技型中小企业库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建设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加强工作引导，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落实税收优惠、金融扶持、费用减免、财政奖补等政策，持续引导科技型中小微企业向高企发展。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3.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进一步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推动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龙头高</w:t>
      </w:r>
      <w:r w:rsidR="0062796A" w:rsidRPr="00BC66D3">
        <w:rPr>
          <w:rFonts w:ascii="方正仿宋_GBK" w:eastAsia="方正仿宋_GBK" w:hAnsi="Times New Roman" w:cs="Times New Roman" w:hint="eastAsia"/>
          <w:sz w:val="32"/>
          <w:szCs w:val="32"/>
        </w:rPr>
        <w:t>企发展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围绕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5+N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产业集群创新发展，以龙头企业为核心，鼓励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开展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科</w:t>
      </w:r>
      <w:r w:rsidR="00172EE5">
        <w:rPr>
          <w:rFonts w:ascii="方正仿宋_GBK" w:eastAsia="方正仿宋_GBK" w:hAnsi="Times New Roman" w:cs="Times New Roman"/>
          <w:sz w:val="32"/>
          <w:szCs w:val="32"/>
        </w:rPr>
        <w:t>技创新工作，支持建立内部创新激励机制，持续开展研究开发活动，</w:t>
      </w:r>
      <w:r w:rsidR="00172EE5">
        <w:rPr>
          <w:rFonts w:ascii="方正仿宋_GBK" w:eastAsia="方正仿宋_GBK" w:hAnsi="Times New Roman" w:cs="Times New Roman" w:hint="eastAsia"/>
          <w:sz w:val="32"/>
          <w:szCs w:val="32"/>
        </w:rPr>
        <w:t>坚持</w:t>
      </w:r>
      <w:r w:rsidR="00172EE5">
        <w:rPr>
          <w:rFonts w:ascii="方正仿宋_GBK" w:eastAsia="方正仿宋_GBK" w:hAnsi="Times New Roman" w:cs="Times New Roman"/>
          <w:sz w:val="32"/>
          <w:szCs w:val="32"/>
        </w:rPr>
        <w:t>以科技创新</w:t>
      </w:r>
      <w:r w:rsidR="00172EE5">
        <w:rPr>
          <w:rFonts w:ascii="方正仿宋_GBK" w:eastAsia="方正仿宋_GBK" w:hAnsi="Times New Roman" w:cs="Times New Roman" w:hint="eastAsia"/>
          <w:sz w:val="32"/>
          <w:szCs w:val="32"/>
        </w:rPr>
        <w:t>推动</w:t>
      </w:r>
      <w:r w:rsidR="00F711A8" w:rsidRPr="00BC66D3">
        <w:rPr>
          <w:rFonts w:ascii="方正仿宋_GBK" w:eastAsia="方正仿宋_GBK" w:hAnsi="Times New Roman" w:cs="Times New Roman"/>
          <w:sz w:val="32"/>
          <w:szCs w:val="32"/>
        </w:rPr>
        <w:t>企业高质量发展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。引导和</w:t>
      </w:r>
      <w:r w:rsidR="00172EE5">
        <w:rPr>
          <w:rFonts w:ascii="方正仿宋_GBK" w:eastAsia="方正仿宋_GBK" w:hAnsi="Times New Roman" w:cs="Times New Roman"/>
          <w:sz w:val="32"/>
          <w:szCs w:val="32"/>
        </w:rPr>
        <w:t>支持龙头高企建设专业孵化器，牵头</w:t>
      </w:r>
      <w:r w:rsidR="00172EE5">
        <w:rPr>
          <w:rFonts w:ascii="方正仿宋_GBK" w:eastAsia="方正仿宋_GBK" w:hAnsi="Times New Roman" w:cs="Times New Roman" w:hint="eastAsia"/>
          <w:sz w:val="32"/>
          <w:szCs w:val="32"/>
        </w:rPr>
        <w:t>带动产业链发展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 w:rsidR="00172EE5">
        <w:rPr>
          <w:rFonts w:ascii="方正仿宋_GBK" w:eastAsia="方正仿宋_GBK" w:hAnsi="Times New Roman" w:cs="Times New Roman" w:hint="eastAsia"/>
          <w:sz w:val="32"/>
          <w:szCs w:val="32"/>
        </w:rPr>
        <w:t>推动</w:t>
      </w:r>
      <w:r w:rsidR="00172EE5">
        <w:rPr>
          <w:rFonts w:ascii="方正仿宋_GBK" w:eastAsia="方正仿宋_GBK" w:hAnsi="Times New Roman" w:cs="Times New Roman"/>
          <w:sz w:val="32"/>
          <w:szCs w:val="32"/>
        </w:rPr>
        <w:t>产业技术创新，促进成果转化，实现</w:t>
      </w:r>
      <w:r w:rsidR="00172EE5">
        <w:rPr>
          <w:rFonts w:ascii="方正仿宋_GBK" w:eastAsia="方正仿宋_GBK" w:hAnsi="Times New Roman" w:cs="Times New Roman" w:hint="eastAsia"/>
          <w:sz w:val="32"/>
          <w:szCs w:val="32"/>
        </w:rPr>
        <w:t>建链、延链、补链、强链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。</w:t>
      </w:r>
    </w:p>
    <w:p w:rsidR="00DB745D" w:rsidRPr="00BC66D3" w:rsidRDefault="00DB745D">
      <w:pPr>
        <w:spacing w:line="580" w:lineRule="exact"/>
        <w:ind w:firstLineChars="200" w:firstLine="643"/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</w:pPr>
      <w:r w:rsidRPr="00BC66D3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（</w:t>
      </w:r>
      <w:r w:rsidRPr="00BC66D3">
        <w:rPr>
          <w:rStyle w:val="a6"/>
          <w:rFonts w:ascii="方正楷体_GBK" w:eastAsia="方正楷体_GBK" w:hAnsi="黑体" w:cs="宋体" w:hint="eastAsia"/>
          <w:color w:val="000000" w:themeColor="text1"/>
          <w:kern w:val="0"/>
          <w:sz w:val="32"/>
          <w:szCs w:val="32"/>
        </w:rPr>
        <w:t>三</w:t>
      </w:r>
      <w:r w:rsidR="00577F06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）</w:t>
      </w:r>
      <w:r w:rsidR="001E4502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加强融资支持</w:t>
      </w:r>
      <w:r w:rsidR="001E4502">
        <w:rPr>
          <w:rStyle w:val="a6"/>
          <w:rFonts w:ascii="方正楷体_GBK" w:eastAsia="方正楷体_GBK" w:hAnsi="黑体" w:cs="宋体" w:hint="eastAsia"/>
          <w:color w:val="000000" w:themeColor="text1"/>
          <w:kern w:val="0"/>
          <w:sz w:val="32"/>
          <w:szCs w:val="32"/>
        </w:rPr>
        <w:t>，</w:t>
      </w:r>
      <w:r w:rsidR="001964BF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推动</w:t>
      </w:r>
      <w:r w:rsidRPr="00BC66D3">
        <w:rPr>
          <w:rStyle w:val="a6"/>
          <w:rFonts w:ascii="方正楷体_GBK" w:eastAsia="方正楷体_GBK" w:hAnsi="黑体" w:cs="宋体"/>
          <w:color w:val="000000" w:themeColor="text1"/>
          <w:kern w:val="0"/>
          <w:sz w:val="32"/>
          <w:szCs w:val="32"/>
        </w:rPr>
        <w:t>科技金融体系建设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1.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加强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高企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融资支持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发挥市财政资金的引导和杠杆效应，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落实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高企上市（挂牌）财政补贴、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“邑科贷”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风险准备金池、科技贷款贴息、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贷款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保险补贴等科技金融扶持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政策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 w:rsidR="00F711A8" w:rsidRPr="00BC66D3">
        <w:rPr>
          <w:rFonts w:ascii="方正仿宋_GBK" w:eastAsia="方正仿宋_GBK" w:hAnsi="Times New Roman" w:cs="Times New Roman" w:hint="eastAsia"/>
          <w:sz w:val="32"/>
          <w:szCs w:val="32"/>
        </w:rPr>
        <w:t>着力解决高企融资问题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。鼓励有条件的市（区）设立风投、创投基金、风险补偿基金、并购基金等，吸纳民间资本投资高企。</w:t>
      </w:r>
    </w:p>
    <w:p w:rsidR="00F63219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2.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加强科技融资机构建设工作。大力</w:t>
      </w:r>
      <w:r w:rsidR="00F63219" w:rsidRPr="00BC66D3">
        <w:rPr>
          <w:rFonts w:ascii="方正仿宋_GBK" w:eastAsia="方正仿宋_GBK" w:hAnsi="Times New Roman" w:cs="Times New Roman"/>
          <w:sz w:val="32"/>
          <w:szCs w:val="32"/>
        </w:rPr>
        <w:t>推动设立科技金融专营机构，为企业提供一站式金融服务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。引导和支持各金融机构建立</w:t>
      </w:r>
      <w:r w:rsidR="00F63219" w:rsidRPr="00BC66D3">
        <w:rPr>
          <w:rFonts w:ascii="方正仿宋_GBK" w:eastAsia="方正仿宋_GBK" w:hAnsi="Times New Roman" w:cs="Times New Roman"/>
          <w:sz w:val="32"/>
          <w:szCs w:val="32"/>
        </w:rPr>
        <w:lastRenderedPageBreak/>
        <w:t>科技支行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  <w:r w:rsidR="00F63219" w:rsidRPr="00BC66D3">
        <w:rPr>
          <w:rFonts w:ascii="方正仿宋_GBK" w:eastAsia="方正仿宋_GBK" w:hAnsi="Times New Roman" w:cs="Times New Roman"/>
          <w:sz w:val="32"/>
          <w:szCs w:val="32"/>
        </w:rPr>
        <w:t>科技小额贷款公司和融资担保公司，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强化</w:t>
      </w:r>
      <w:r w:rsidR="00F63219" w:rsidRPr="00BC66D3">
        <w:rPr>
          <w:rFonts w:ascii="方正仿宋_GBK" w:eastAsia="方正仿宋_GBK" w:hAnsi="Times New Roman" w:cs="Times New Roman"/>
          <w:sz w:val="32"/>
          <w:szCs w:val="32"/>
        </w:rPr>
        <w:t>科技金融综合服务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建设</w:t>
      </w:r>
      <w:r w:rsidR="00F63219"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 w:rsidR="00607FD7">
        <w:rPr>
          <w:rFonts w:ascii="方正仿宋_GBK" w:eastAsia="方正仿宋_GBK" w:hAnsi="Times New Roman" w:cs="Times New Roman" w:hint="eastAsia"/>
          <w:sz w:val="32"/>
          <w:szCs w:val="32"/>
        </w:rPr>
        <w:t>提升服务能力，强化服务水平，着力构建科技企业金融服务工作平台。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3.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推动高企上市。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加强与金融管理部门的联动，通过高企数据库，分类筛选拟挂牌上市高企，建立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上市“种子</w:t>
      </w:r>
      <w:r w:rsidR="00244AD3" w:rsidRPr="00BC66D3">
        <w:rPr>
          <w:rFonts w:ascii="方正仿宋_GBK" w:eastAsia="方正仿宋_GBK" w:hAnsi="Times New Roman" w:cs="Times New Roman" w:hint="eastAsia"/>
          <w:sz w:val="32"/>
          <w:szCs w:val="32"/>
        </w:rPr>
        <w:t>”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库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 w:rsidR="00F86B53">
        <w:rPr>
          <w:rFonts w:ascii="方正仿宋_GBK" w:eastAsia="方正仿宋_GBK" w:hAnsi="Times New Roman" w:cs="Times New Roman" w:hint="eastAsia"/>
          <w:sz w:val="32"/>
          <w:szCs w:val="32"/>
        </w:rPr>
        <w:t>并加强辅导和培育，</w:t>
      </w:r>
      <w:r w:rsidR="0061056A" w:rsidRPr="00577F06">
        <w:rPr>
          <w:rFonts w:ascii="方正仿宋_GBK" w:eastAsia="方正仿宋_GBK" w:hAnsi="Times New Roman" w:cs="Times New Roman" w:hint="eastAsia"/>
          <w:sz w:val="32"/>
          <w:szCs w:val="32"/>
        </w:rPr>
        <w:t>优选</w:t>
      </w:r>
      <w:r w:rsidR="0061056A" w:rsidRPr="00577F06">
        <w:rPr>
          <w:rFonts w:ascii="方正仿宋_GBK" w:eastAsia="方正仿宋_GBK" w:hAnsi="Times New Roman" w:cs="Times New Roman"/>
          <w:sz w:val="32"/>
          <w:szCs w:val="32"/>
        </w:rPr>
        <w:t>符合条件的企业构成</w:t>
      </w:r>
      <w:r w:rsidR="0061056A" w:rsidRPr="00577F06">
        <w:rPr>
          <w:rFonts w:ascii="方正仿宋_GBK" w:eastAsia="方正仿宋_GBK" w:hAnsi="Times New Roman" w:cs="Times New Roman"/>
          <w:sz w:val="32"/>
          <w:szCs w:val="32"/>
        </w:rPr>
        <w:t>“</w:t>
      </w:r>
      <w:r w:rsidR="0061056A" w:rsidRPr="00577F06">
        <w:rPr>
          <w:rFonts w:ascii="方正仿宋_GBK" w:eastAsia="方正仿宋_GBK" w:hAnsi="Times New Roman" w:cs="Times New Roman"/>
          <w:sz w:val="32"/>
          <w:szCs w:val="32"/>
        </w:rPr>
        <w:t>金种子</w:t>
      </w:r>
      <w:r w:rsidR="00244AD3" w:rsidRPr="00577F06">
        <w:rPr>
          <w:rFonts w:ascii="方正仿宋_GBK" w:eastAsia="方正仿宋_GBK" w:hAnsi="Times New Roman" w:cs="Times New Roman"/>
          <w:sz w:val="32"/>
          <w:szCs w:val="32"/>
        </w:rPr>
        <w:t>”</w:t>
      </w:r>
      <w:r w:rsidR="0061056A" w:rsidRPr="00577F06">
        <w:rPr>
          <w:rFonts w:ascii="方正仿宋_GBK" w:eastAsia="方正仿宋_GBK" w:hAnsi="Times New Roman" w:cs="Times New Roman"/>
          <w:sz w:val="32"/>
          <w:szCs w:val="32"/>
        </w:rPr>
        <w:t>库</w:t>
      </w:r>
      <w:r w:rsidR="00F63219" w:rsidRPr="00BC66D3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="00607FD7">
        <w:rPr>
          <w:rFonts w:ascii="方正仿宋_GBK" w:eastAsia="方正仿宋_GBK" w:hAnsi="Times New Roman" w:cs="Times New Roman"/>
          <w:sz w:val="32"/>
          <w:szCs w:val="32"/>
        </w:rPr>
        <w:t>支持</w:t>
      </w:r>
      <w:r w:rsidR="00607FD7">
        <w:rPr>
          <w:rFonts w:ascii="方正仿宋_GBK" w:eastAsia="方正仿宋_GBK" w:hAnsi="Times New Roman" w:cs="Times New Roman" w:hint="eastAsia"/>
          <w:sz w:val="32"/>
          <w:szCs w:val="32"/>
        </w:rPr>
        <w:t>高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企与多层次资本市场对接，拓宽融资渠道，增强企业发展活力。培育资本市场中介服务机构，逐步建立一批具有创业孵化、评估咨询、法律、财务、投融资等功能的综合服务平台，为高企挂牌上市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提供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专业性服务。</w:t>
      </w:r>
    </w:p>
    <w:p w:rsidR="00DB745D" w:rsidRPr="00A7753C" w:rsidRDefault="00BC66D3">
      <w:pPr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b/>
          <w:color w:val="000000" w:themeColor="text1"/>
          <w:sz w:val="32"/>
          <w:szCs w:val="32"/>
        </w:rPr>
        <w:t>四</w:t>
      </w:r>
      <w:r w:rsidR="00DB745D" w:rsidRPr="00A7753C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）</w:t>
      </w:r>
      <w:r w:rsidR="001E4502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加强技术升级</w:t>
      </w:r>
      <w:r w:rsidR="001E4502">
        <w:rPr>
          <w:rFonts w:ascii="Times New Roman" w:eastAsia="方正楷体_GBK" w:hAnsi="Times New Roman" w:cs="Times New Roman" w:hint="eastAsia"/>
          <w:b/>
          <w:color w:val="000000" w:themeColor="text1"/>
          <w:sz w:val="32"/>
          <w:szCs w:val="32"/>
        </w:rPr>
        <w:t>，</w:t>
      </w:r>
      <w:r w:rsidR="001964BF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推动</w:t>
      </w:r>
      <w:r w:rsidR="00DB745D" w:rsidRPr="00A7753C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高新技术企业创新发展</w:t>
      </w:r>
    </w:p>
    <w:p w:rsidR="00DB745D" w:rsidRPr="00BC66D3" w:rsidRDefault="00F6321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1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.</w:t>
      </w:r>
      <w:r w:rsidR="00DB745D" w:rsidRPr="00BC66D3">
        <w:rPr>
          <w:rFonts w:ascii="方正仿宋_GBK" w:eastAsia="方正仿宋_GBK" w:hAnsi="Times New Roman" w:cs="Times New Roman" w:hint="eastAsia"/>
          <w:sz w:val="32"/>
          <w:szCs w:val="32"/>
        </w:rPr>
        <w:t>推进高企研发机构建设。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深入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实施江门科技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双百工程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”——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百家中心促百家高企高质量发展，建设100家江门市产学研协同创新中心，推动100家高企高质量发展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支持高企建设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技术创新中心、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重点实验室、新型研发机构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、离岸研发机构、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工程技术研究中心、企业技术中心和产业</w:t>
      </w:r>
      <w:r w:rsidR="00DB745D" w:rsidRPr="00BC66D3">
        <w:rPr>
          <w:rFonts w:ascii="方正仿宋_GBK" w:eastAsia="方正仿宋_GBK" w:hAnsi="Times New Roman" w:cs="Times New Roman" w:hint="eastAsia"/>
          <w:sz w:val="32"/>
          <w:szCs w:val="32"/>
        </w:rPr>
        <w:t>技术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创新联盟等科技创新平台。</w:t>
      </w:r>
    </w:p>
    <w:p w:rsidR="00DB745D" w:rsidRPr="00BC66D3" w:rsidRDefault="00F6321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2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.</w:t>
      </w:r>
      <w:r w:rsidR="00DB745D" w:rsidRPr="00BC66D3">
        <w:rPr>
          <w:rFonts w:ascii="方正仿宋_GBK" w:eastAsia="方正仿宋_GBK" w:hAnsi="Times New Roman" w:cs="Times New Roman" w:hint="eastAsia"/>
          <w:sz w:val="32"/>
          <w:szCs w:val="32"/>
        </w:rPr>
        <w:t>推动高企工业技术改造。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支持高企运用先进技术改进工艺、设备、产品，推动企业实行全方位技术改造，促进高企节能减排、扩产增效和智能发展。</w:t>
      </w:r>
    </w:p>
    <w:p w:rsidR="00F63219" w:rsidRPr="00BC66D3" w:rsidRDefault="00F63219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3</w:t>
      </w:r>
      <w:r w:rsidR="00F96C23"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="0061056A">
        <w:rPr>
          <w:rFonts w:ascii="方正仿宋_GBK" w:eastAsia="方正仿宋_GBK" w:hAnsi="Times New Roman" w:cs="Times New Roman" w:hint="eastAsia"/>
          <w:sz w:val="32"/>
          <w:szCs w:val="32"/>
        </w:rPr>
        <w:t>推动高企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成果</w:t>
      </w:r>
      <w:r w:rsidR="00B96301" w:rsidRPr="00BC66D3">
        <w:rPr>
          <w:rFonts w:ascii="方正仿宋_GBK" w:eastAsia="方正仿宋_GBK" w:hAnsi="Times New Roman" w:cs="Times New Roman" w:hint="eastAsia"/>
          <w:sz w:val="32"/>
          <w:szCs w:val="32"/>
        </w:rPr>
        <w:t>展示。持续举办中国创新创业大赛（江门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赛区）</w:t>
      </w:r>
      <w:r w:rsidR="00B96301" w:rsidRPr="00BC66D3">
        <w:rPr>
          <w:rFonts w:ascii="方正仿宋_GBK" w:eastAsia="方正仿宋_GBK" w:hAnsi="Times New Roman" w:cs="Times New Roman" w:hint="eastAsia"/>
          <w:sz w:val="32"/>
          <w:szCs w:val="32"/>
        </w:rPr>
        <w:t>，扩大赛事举办规模，为企业提供良好的展示平台，并对优质项目推荐至省赛、国赛。进一步推动社会力量设立“无限创新”</w:t>
      </w:r>
      <w:r w:rsidR="00B96301" w:rsidRPr="00BC66D3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江门科学技术奖，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挖掘优质</w:t>
      </w:r>
      <w:r w:rsidR="00B96301" w:rsidRPr="00BC66D3">
        <w:rPr>
          <w:rFonts w:ascii="方正仿宋_GBK" w:eastAsia="方正仿宋_GBK" w:hAnsi="Times New Roman" w:cs="Times New Roman" w:hint="eastAsia"/>
          <w:sz w:val="32"/>
          <w:szCs w:val="32"/>
        </w:rPr>
        <w:t>项目，展示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科技企业</w:t>
      </w:r>
      <w:r w:rsidR="00B96301" w:rsidRPr="00BC66D3">
        <w:rPr>
          <w:rFonts w:ascii="方正仿宋_GBK" w:eastAsia="方正仿宋_GBK" w:hAnsi="Times New Roman" w:cs="Times New Roman" w:hint="eastAsia"/>
          <w:sz w:val="32"/>
          <w:szCs w:val="32"/>
        </w:rPr>
        <w:t>科研成果。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推动高企开展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广东省名优高新技术产品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申报认定工作。</w:t>
      </w:r>
    </w:p>
    <w:p w:rsidR="00DB745D" w:rsidRPr="00A7753C" w:rsidRDefault="00BC66D3">
      <w:pPr>
        <w:spacing w:line="580" w:lineRule="exact"/>
        <w:ind w:firstLineChars="200" w:firstLine="643"/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b/>
          <w:color w:val="000000" w:themeColor="text1"/>
          <w:sz w:val="32"/>
          <w:szCs w:val="32"/>
        </w:rPr>
        <w:t>五</w:t>
      </w:r>
      <w:r w:rsidR="00DB745D" w:rsidRPr="00A7753C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）</w:t>
      </w:r>
      <w:r w:rsidR="001E4502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加强</w:t>
      </w:r>
      <w:r w:rsidR="001964BF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成果转化</w:t>
      </w:r>
      <w:r w:rsidR="001E4502">
        <w:rPr>
          <w:rFonts w:ascii="Times New Roman" w:eastAsia="方正楷体_GBK" w:hAnsi="Times New Roman" w:cs="Times New Roman" w:hint="eastAsia"/>
          <w:b/>
          <w:color w:val="000000" w:themeColor="text1"/>
          <w:sz w:val="32"/>
          <w:szCs w:val="32"/>
        </w:rPr>
        <w:t>，</w:t>
      </w:r>
      <w:r w:rsidR="001964BF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推动</w:t>
      </w:r>
      <w:r w:rsidR="00DB745D" w:rsidRPr="00A7753C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企业</w:t>
      </w:r>
      <w:r w:rsidR="001964BF">
        <w:rPr>
          <w:rFonts w:ascii="Times New Roman" w:eastAsia="方正楷体_GBK" w:hAnsi="Times New Roman" w:cs="Times New Roman"/>
          <w:b/>
          <w:color w:val="000000" w:themeColor="text1"/>
          <w:sz w:val="32"/>
          <w:szCs w:val="32"/>
        </w:rPr>
        <w:t>高质量发展</w:t>
      </w:r>
    </w:p>
    <w:p w:rsidR="00DB745D" w:rsidRPr="00BC66D3" w:rsidRDefault="00F96C23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支持高企汇集转化高端科技成果。鼓励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和引导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高企开展产学研合作，为科技成果转化搭建公共服务平台。支持高企通过产品出口、投资建立境外生产基地等方式开拓海外市场，参与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一带一路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="00DB745D" w:rsidRPr="00BC66D3">
        <w:rPr>
          <w:rFonts w:ascii="方正仿宋_GBK" w:eastAsia="方正仿宋_GBK" w:hAnsi="Times New Roman" w:cs="Times New Roman"/>
          <w:sz w:val="32"/>
          <w:szCs w:val="32"/>
        </w:rPr>
        <w:t>战略实施。</w:t>
      </w:r>
    </w:p>
    <w:p w:rsidR="00DB745D" w:rsidRPr="00BC66D3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2.支持高企保护知识产权。大力支持高企保护及应用知识产权，通过研发获得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国际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PCT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申请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、欧美</w:t>
      </w:r>
      <w:r w:rsidRPr="00BC66D3">
        <w:rPr>
          <w:rFonts w:ascii="方正仿宋_GBK" w:eastAsia="方正仿宋_GBK" w:hAnsi="Times New Roman" w:cs="Times New Roman" w:hint="eastAsia"/>
          <w:sz w:val="32"/>
          <w:szCs w:val="32"/>
        </w:rPr>
        <w:t>等发达国家授权的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知识产权和专利成果。鼓励高企与高等院校、科研院所开展产学研合作攻克产业技术难题，形成共享核心知识产权。支持高企申报、应用知识产权，建立产业知识产权联盟，建立重点行业、重点区域知识产权储备库。</w:t>
      </w:r>
    </w:p>
    <w:p w:rsidR="00DB745D" w:rsidRDefault="00DB745D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3.支</w:t>
      </w:r>
      <w:r w:rsidR="001964BF">
        <w:rPr>
          <w:rFonts w:ascii="方正仿宋_GBK" w:eastAsia="方正仿宋_GBK" w:hAnsi="Times New Roman" w:cs="Times New Roman"/>
          <w:sz w:val="32"/>
          <w:szCs w:val="32"/>
        </w:rPr>
        <w:t>持高企人才</w:t>
      </w:r>
      <w:r w:rsidR="001D4962">
        <w:rPr>
          <w:rFonts w:ascii="方正仿宋_GBK" w:eastAsia="方正仿宋_GBK" w:hAnsi="Times New Roman" w:cs="Times New Roman" w:hint="eastAsia"/>
          <w:sz w:val="32"/>
          <w:szCs w:val="32"/>
        </w:rPr>
        <w:t>培育</w:t>
      </w:r>
      <w:r w:rsidR="001964BF">
        <w:rPr>
          <w:rFonts w:ascii="方正仿宋_GBK" w:eastAsia="方正仿宋_GBK" w:hAnsi="Times New Roman" w:cs="Times New Roman"/>
          <w:sz w:val="32"/>
          <w:szCs w:val="32"/>
        </w:rPr>
        <w:t>。支持高企引进、培养创新人才，尤</w:t>
      </w:r>
      <w:r w:rsidR="001D4962">
        <w:rPr>
          <w:rFonts w:ascii="方正仿宋_GBK" w:eastAsia="方正仿宋_GBK" w:hAnsi="Times New Roman" w:cs="Times New Roman"/>
          <w:sz w:val="32"/>
          <w:szCs w:val="32"/>
        </w:rPr>
        <w:t>是高层次人才</w:t>
      </w:r>
      <w:r w:rsidR="001D4962">
        <w:rPr>
          <w:rFonts w:ascii="方正仿宋_GBK" w:eastAsia="方正仿宋_GBK" w:hAnsi="Times New Roman" w:cs="Times New Roman" w:hint="eastAsia"/>
          <w:sz w:val="32"/>
          <w:szCs w:val="32"/>
        </w:rPr>
        <w:t>。引导企业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组建科技特派员工作站、院士工作站、博士后科研工作站、博士后创新实践基地等。建立企业家联盟，组织国内外创新人才、专家学者与企业家交流合作，提升企业家创新发展和经营管理能力。</w:t>
      </w:r>
    </w:p>
    <w:p w:rsidR="001964BF" w:rsidRDefault="00723E62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b/>
          <w:color w:val="000000" w:themeColor="text1"/>
          <w:kern w:val="2"/>
          <w:sz w:val="32"/>
          <w:szCs w:val="32"/>
        </w:rPr>
        <w:t>（六）</w:t>
      </w:r>
      <w:r w:rsidR="001964BF" w:rsidRPr="001964BF">
        <w:rPr>
          <w:rFonts w:ascii="Times New Roman" w:eastAsia="方正楷体_GBK" w:hAnsi="Times New Roman" w:cs="Times New Roman" w:hint="eastAsia"/>
          <w:b/>
          <w:color w:val="000000" w:themeColor="text1"/>
          <w:kern w:val="2"/>
          <w:sz w:val="32"/>
          <w:szCs w:val="32"/>
        </w:rPr>
        <w:t>加强业务指导，推动服务机构高质量服务</w:t>
      </w:r>
    </w:p>
    <w:p w:rsidR="001964BF" w:rsidRDefault="00D44561" w:rsidP="000510B7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kern w:val="0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1</w:t>
      </w:r>
      <w:r w:rsidRPr="00D44561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.</w:t>
      </w:r>
      <w:r w:rsidR="00723E62">
        <w:rPr>
          <w:rFonts w:ascii="方正仿宋_GBK" w:eastAsia="方正仿宋_GBK" w:hAnsi="Times New Roman" w:cs="Times New Roman"/>
          <w:kern w:val="0"/>
          <w:sz w:val="32"/>
          <w:szCs w:val="32"/>
        </w:rPr>
        <w:t>加强服务机构业务培训和规范管理</w:t>
      </w:r>
      <w:r w:rsidR="00723E62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  <w:r w:rsidRPr="00D44561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充</w:t>
      </w:r>
      <w:r w:rsidR="001964BF" w:rsidRPr="00D44561">
        <w:rPr>
          <w:rFonts w:ascii="方正仿宋_GBK" w:eastAsia="方正仿宋_GBK" w:hAnsi="Times New Roman" w:cs="Times New Roman"/>
          <w:kern w:val="0"/>
          <w:sz w:val="32"/>
          <w:szCs w:val="32"/>
        </w:rPr>
        <w:t>分发挥专业科技服务支持企业高质量发展的积极作用，</w:t>
      </w:r>
      <w:r w:rsidR="00C858BF">
        <w:rPr>
          <w:rFonts w:ascii="方正仿宋_GBK" w:eastAsia="方正仿宋_GBK" w:hAnsi="Times New Roman" w:cs="Times New Roman"/>
          <w:kern w:val="0"/>
          <w:sz w:val="32"/>
          <w:szCs w:val="32"/>
        </w:rPr>
        <w:t>对在我市范围进行业务服务的</w:t>
      </w:r>
      <w:r w:rsidR="00C858B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，</w:t>
      </w:r>
      <w:r w:rsidR="00C858BF">
        <w:rPr>
          <w:rFonts w:ascii="方正仿宋_GBK" w:eastAsia="方正仿宋_GBK" w:hAnsi="Times New Roman" w:cs="Times New Roman"/>
          <w:kern w:val="0"/>
          <w:sz w:val="32"/>
          <w:szCs w:val="32"/>
        </w:rPr>
        <w:t>实行备案管理</w:t>
      </w:r>
      <w:r w:rsidR="00C858BF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  <w:r w:rsidR="001964BF" w:rsidRPr="00D44561">
        <w:rPr>
          <w:rFonts w:ascii="方正仿宋_GBK" w:eastAsia="方正仿宋_GBK" w:hAnsi="Times New Roman" w:cs="Times New Roman"/>
          <w:kern w:val="0"/>
          <w:sz w:val="32"/>
          <w:szCs w:val="32"/>
        </w:rPr>
        <w:t>鼓励行业组织制定服务标准、服务评估、负面清单等，提升</w:t>
      </w:r>
      <w:r w:rsidR="00723E62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服务</w:t>
      </w:r>
      <w:r w:rsidR="001964BF" w:rsidRPr="00D44561">
        <w:rPr>
          <w:rFonts w:ascii="方正仿宋_GBK" w:eastAsia="方正仿宋_GBK" w:hAnsi="Times New Roman" w:cs="Times New Roman"/>
          <w:kern w:val="0"/>
          <w:sz w:val="32"/>
          <w:szCs w:val="32"/>
        </w:rPr>
        <w:t>机构的服务能力和诚信自律水平。</w:t>
      </w:r>
    </w:p>
    <w:p w:rsidR="002565F5" w:rsidRPr="002565F5" w:rsidRDefault="00723E62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kern w:val="0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2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.加强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服务机构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事后监管和惩戒力度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。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运用抽查、大数据比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lastRenderedPageBreak/>
        <w:t>对等方式，加强对高企认定申报过程的动态跟踪，对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出现业务情况异常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的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服务机构，提请行业主管部门实施监督检查；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对提供企业申报数据与事实明显不符、经核实存在弄虚作假等行为的</w:t>
      </w:r>
      <w:r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服务</w:t>
      </w:r>
      <w:r w:rsidR="002565F5" w:rsidRPr="002565F5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机构和有关人员列入“黑名单”。</w:t>
      </w:r>
    </w:p>
    <w:p w:rsidR="00AB664B" w:rsidRPr="00AB664B" w:rsidRDefault="00AB664B">
      <w:pPr>
        <w:spacing w:line="58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B664B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四、保障措施</w:t>
      </w:r>
    </w:p>
    <w:p w:rsidR="00AB664B" w:rsidRPr="00BC66D3" w:rsidRDefault="00AB664B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</w:pPr>
      <w:r w:rsidRPr="00BC66D3"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  <w:t>（一）加强省市联动与部门协调</w:t>
      </w:r>
    </w:p>
    <w:p w:rsidR="00AB664B" w:rsidRPr="00BC66D3" w:rsidRDefault="00AB664B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强化省市联动和部门协同，形成工作合力，强化省、市、县多层次共同参与的高企提质增量工作机制，确保各项工作有效落实。</w:t>
      </w:r>
    </w:p>
    <w:p w:rsidR="00AB664B" w:rsidRPr="00BC66D3" w:rsidRDefault="00AB664B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</w:pPr>
      <w:r w:rsidRPr="00BC66D3"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  <w:t>（二）充分发挥财政资金的引导</w:t>
      </w:r>
    </w:p>
    <w:p w:rsidR="00AB664B" w:rsidRPr="00BC66D3" w:rsidRDefault="001E5A92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强化工作协调</w:t>
      </w:r>
      <w:r w:rsidR="001D4962" w:rsidRPr="00BC66D3">
        <w:rPr>
          <w:rFonts w:ascii="方正仿宋_GBK" w:eastAsia="方正仿宋_GBK" w:hAnsi="Times New Roman" w:cs="Times New Roman"/>
          <w:sz w:val="32"/>
          <w:szCs w:val="32"/>
        </w:rPr>
        <w:t>，确保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财政</w:t>
      </w:r>
      <w:r w:rsidR="001D4962" w:rsidRPr="00BC66D3">
        <w:rPr>
          <w:rFonts w:ascii="方正仿宋_GBK" w:eastAsia="方正仿宋_GBK" w:hAnsi="Times New Roman" w:cs="Times New Roman"/>
          <w:sz w:val="32"/>
          <w:szCs w:val="32"/>
        </w:rPr>
        <w:t>资金发挥最大效益</w:t>
      </w:r>
      <w:r w:rsidR="00AB664B" w:rsidRPr="00BC66D3">
        <w:rPr>
          <w:rFonts w:ascii="方正仿宋_GBK" w:eastAsia="方正仿宋_GBK" w:hAnsi="Times New Roman" w:cs="Times New Roman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抓好高企高质量发展</w:t>
      </w:r>
      <w:r>
        <w:rPr>
          <w:rFonts w:ascii="方正仿宋_GBK" w:eastAsia="方正仿宋_GBK" w:hAnsi="Times New Roman" w:cs="Times New Roman"/>
          <w:sz w:val="32"/>
          <w:szCs w:val="32"/>
        </w:rPr>
        <w:t>行动方案配套措施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落实。</w:t>
      </w:r>
      <w:r w:rsidR="00AB664B" w:rsidRPr="00BC66D3">
        <w:rPr>
          <w:rFonts w:ascii="方正仿宋_GBK" w:eastAsia="方正仿宋_GBK" w:hAnsi="Times New Roman" w:cs="Times New Roman" w:hint="eastAsia"/>
          <w:sz w:val="32"/>
          <w:szCs w:val="32"/>
        </w:rPr>
        <w:t>各市（区）政府应当参照市的做法，加强高企培育力度，激励高企创新发展。</w:t>
      </w:r>
    </w:p>
    <w:p w:rsidR="00AB664B" w:rsidRPr="00BC66D3" w:rsidRDefault="00AB664B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</w:pPr>
      <w:r w:rsidRPr="00BC66D3"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  <w:t>（三）建立线上线下相结合的服务机制</w:t>
      </w:r>
    </w:p>
    <w:p w:rsidR="00AB664B" w:rsidRPr="00BC66D3" w:rsidRDefault="00AB664B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依托省高企创新监测数据库，加强高企的创新监测和跟踪辅导服务，对高速成长的高企实行重点服务。建立市</w:t>
      </w:r>
      <w:r w:rsidR="001E5A92">
        <w:rPr>
          <w:rFonts w:ascii="方正仿宋_GBK" w:eastAsia="方正仿宋_GBK" w:hAnsi="Times New Roman" w:cs="Times New Roman" w:hint="eastAsia"/>
          <w:sz w:val="32"/>
          <w:szCs w:val="32"/>
        </w:rPr>
        <w:t>县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镇三级领导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“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一对一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”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挂点服务机制，定期联系协调解决重点企业创新发展难题。</w:t>
      </w:r>
    </w:p>
    <w:p w:rsidR="00AB664B" w:rsidRPr="00BC66D3" w:rsidRDefault="00BC66D3">
      <w:pPr>
        <w:pStyle w:val="a5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color w:val="000000" w:themeColor="text1"/>
          <w:kern w:val="2"/>
          <w:sz w:val="32"/>
          <w:szCs w:val="32"/>
        </w:rPr>
        <w:t>（四）加强监测考核</w:t>
      </w:r>
    </w:p>
    <w:p w:rsidR="00C53EDA" w:rsidRPr="00BC66D3" w:rsidRDefault="00AB664B" w:rsidP="000510B7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 w:rsidRPr="00BC66D3">
        <w:rPr>
          <w:rFonts w:ascii="方正仿宋_GBK" w:eastAsia="方正仿宋_GBK" w:hAnsi="Times New Roman" w:cs="Times New Roman"/>
          <w:sz w:val="32"/>
          <w:szCs w:val="32"/>
        </w:rPr>
        <w:t>各市（区）和相关部门要建立工作责任制，明确工作目标，制定高企提质增量行动计划或工作方案，加强目标分解和责任落实，强化高企数量和质量培育发展双目标导向，明确工作进度节点，强化跟踪监测，确保</w:t>
      </w:r>
      <w:r w:rsidR="001E5A92">
        <w:rPr>
          <w:rFonts w:ascii="方正仿宋_GBK" w:eastAsia="方正仿宋_GBK" w:hAnsi="Times New Roman" w:cs="Times New Roman" w:hint="eastAsia"/>
          <w:sz w:val="32"/>
          <w:szCs w:val="32"/>
        </w:rPr>
        <w:t>高企高质量发展</w:t>
      </w:r>
      <w:r w:rsidRPr="00BC66D3">
        <w:rPr>
          <w:rFonts w:ascii="方正仿宋_GBK" w:eastAsia="方正仿宋_GBK" w:hAnsi="Times New Roman" w:cs="Times New Roman"/>
          <w:sz w:val="32"/>
          <w:szCs w:val="32"/>
        </w:rPr>
        <w:t>目标任务完成。</w:t>
      </w:r>
    </w:p>
    <w:sectPr w:rsidR="00C53EDA" w:rsidRPr="00BC66D3" w:rsidSect="000510B7">
      <w:footerReference w:type="default" r:id="rId8"/>
      <w:pgSz w:w="11906" w:h="16838"/>
      <w:pgMar w:top="1418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64" w:rsidRDefault="001A5664" w:rsidP="00EF135E">
      <w:r>
        <w:separator/>
      </w:r>
    </w:p>
  </w:endnote>
  <w:endnote w:type="continuationSeparator" w:id="0">
    <w:p w:rsidR="001A5664" w:rsidRDefault="001A5664" w:rsidP="00EF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29429"/>
      <w:docPartObj>
        <w:docPartGallery w:val="Page Numbers (Bottom of Page)"/>
        <w:docPartUnique/>
      </w:docPartObj>
    </w:sdtPr>
    <w:sdtEndPr/>
    <w:sdtContent>
      <w:p w:rsidR="00AB664B" w:rsidRDefault="008C7339">
        <w:pPr>
          <w:pStyle w:val="a4"/>
          <w:jc w:val="center"/>
        </w:pPr>
        <w:r>
          <w:fldChar w:fldCharType="begin"/>
        </w:r>
        <w:r w:rsidR="00D564FE">
          <w:instrText xml:space="preserve"> PAGE   \* MERGEFORMAT </w:instrText>
        </w:r>
        <w:r>
          <w:fldChar w:fldCharType="separate"/>
        </w:r>
        <w:r w:rsidR="000510B7" w:rsidRPr="000510B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B664B" w:rsidRDefault="00AB66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64" w:rsidRDefault="001A5664" w:rsidP="00EF135E">
      <w:r>
        <w:separator/>
      </w:r>
    </w:p>
  </w:footnote>
  <w:footnote w:type="continuationSeparator" w:id="0">
    <w:p w:rsidR="001A5664" w:rsidRDefault="001A5664" w:rsidP="00EF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35E"/>
    <w:rsid w:val="00000D2D"/>
    <w:rsid w:val="0003029A"/>
    <w:rsid w:val="000510B7"/>
    <w:rsid w:val="00167B64"/>
    <w:rsid w:val="00172EE5"/>
    <w:rsid w:val="001964BF"/>
    <w:rsid w:val="001A5664"/>
    <w:rsid w:val="001D4962"/>
    <w:rsid w:val="001E4502"/>
    <w:rsid w:val="001E5218"/>
    <w:rsid w:val="001E5A92"/>
    <w:rsid w:val="00244AD3"/>
    <w:rsid w:val="002565F5"/>
    <w:rsid w:val="002944EE"/>
    <w:rsid w:val="002D550E"/>
    <w:rsid w:val="002E318F"/>
    <w:rsid w:val="002F6B95"/>
    <w:rsid w:val="00301868"/>
    <w:rsid w:val="004A1BF3"/>
    <w:rsid w:val="004D7AEF"/>
    <w:rsid w:val="004E194D"/>
    <w:rsid w:val="00507A3C"/>
    <w:rsid w:val="00517F69"/>
    <w:rsid w:val="00523F3F"/>
    <w:rsid w:val="00577F06"/>
    <w:rsid w:val="005838A8"/>
    <w:rsid w:val="005A15D6"/>
    <w:rsid w:val="00607FD7"/>
    <w:rsid w:val="0061056A"/>
    <w:rsid w:val="0062796A"/>
    <w:rsid w:val="00635473"/>
    <w:rsid w:val="006C4348"/>
    <w:rsid w:val="00712A07"/>
    <w:rsid w:val="00723E62"/>
    <w:rsid w:val="0084675B"/>
    <w:rsid w:val="00854930"/>
    <w:rsid w:val="00897AA2"/>
    <w:rsid w:val="008C7339"/>
    <w:rsid w:val="0093392F"/>
    <w:rsid w:val="009759CF"/>
    <w:rsid w:val="009E4CB7"/>
    <w:rsid w:val="00A342A8"/>
    <w:rsid w:val="00A35343"/>
    <w:rsid w:val="00A43E01"/>
    <w:rsid w:val="00A75DA1"/>
    <w:rsid w:val="00AB664B"/>
    <w:rsid w:val="00B63A9F"/>
    <w:rsid w:val="00B96301"/>
    <w:rsid w:val="00BB19E3"/>
    <w:rsid w:val="00BC66D3"/>
    <w:rsid w:val="00BD034A"/>
    <w:rsid w:val="00BE04F3"/>
    <w:rsid w:val="00BF07C2"/>
    <w:rsid w:val="00C415DE"/>
    <w:rsid w:val="00C53EDA"/>
    <w:rsid w:val="00C858BF"/>
    <w:rsid w:val="00CF5362"/>
    <w:rsid w:val="00D218C6"/>
    <w:rsid w:val="00D254F8"/>
    <w:rsid w:val="00D44561"/>
    <w:rsid w:val="00D532FC"/>
    <w:rsid w:val="00D564FE"/>
    <w:rsid w:val="00DB745D"/>
    <w:rsid w:val="00E53A60"/>
    <w:rsid w:val="00E95FF7"/>
    <w:rsid w:val="00EB1743"/>
    <w:rsid w:val="00EF135E"/>
    <w:rsid w:val="00EF24FA"/>
    <w:rsid w:val="00F52F68"/>
    <w:rsid w:val="00F63219"/>
    <w:rsid w:val="00F711A8"/>
    <w:rsid w:val="00F86B53"/>
    <w:rsid w:val="00F9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3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EF13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135E"/>
    <w:rPr>
      <w:b/>
      <w:bCs/>
    </w:rPr>
  </w:style>
  <w:style w:type="character" w:styleId="a7">
    <w:name w:val="Emphasis"/>
    <w:basedOn w:val="a0"/>
    <w:uiPriority w:val="20"/>
    <w:qFormat/>
    <w:rsid w:val="00AB664B"/>
    <w:rPr>
      <w:i/>
      <w:iCs/>
    </w:rPr>
  </w:style>
  <w:style w:type="character" w:customStyle="1" w:styleId="fontstyle01">
    <w:name w:val="fontstyle01"/>
    <w:basedOn w:val="a0"/>
    <w:rsid w:val="001964BF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964BF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0510B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510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578C-926A-4A7C-8119-9FED0891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CHEZI</dc:creator>
  <cp:lastModifiedBy>Administrator</cp:lastModifiedBy>
  <cp:revision>33</cp:revision>
  <cp:lastPrinted>2021-06-04T01:28:00Z</cp:lastPrinted>
  <dcterms:created xsi:type="dcterms:W3CDTF">2021-05-27T10:19:00Z</dcterms:created>
  <dcterms:modified xsi:type="dcterms:W3CDTF">2021-06-10T10:39:00Z</dcterms:modified>
</cp:coreProperties>
</file>