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0E9D" w:rsidRPr="009E0E9D" w:rsidRDefault="009E0E9D" w:rsidP="009E0E9D">
      <w:pPr>
        <w:widowControl/>
        <w:shd w:val="clear" w:color="auto" w:fill="FFFFFF"/>
        <w:spacing w:line="270" w:lineRule="atLeast"/>
        <w:jc w:val="center"/>
        <w:outlineLvl w:val="0"/>
        <w:rPr>
          <w:rFonts w:ascii="宋体" w:eastAsia="宋体" w:hAnsi="宋体" w:cs="宋体"/>
          <w:b/>
          <w:bCs/>
          <w:kern w:val="36"/>
          <w:sz w:val="48"/>
          <w:szCs w:val="48"/>
        </w:rPr>
      </w:pPr>
      <w:r w:rsidRPr="009E0E9D">
        <w:rPr>
          <w:rFonts w:ascii="宋体" w:eastAsia="宋体" w:hAnsi="宋体" w:cs="宋体" w:hint="eastAsia"/>
          <w:b/>
          <w:bCs/>
          <w:kern w:val="36"/>
          <w:sz w:val="48"/>
          <w:szCs w:val="48"/>
        </w:rPr>
        <w:t>中华人民共和国公职人员政务处分法</w:t>
      </w:r>
    </w:p>
    <w:p w:rsidR="009E0E9D" w:rsidRDefault="009E0E9D" w:rsidP="009E0E9D">
      <w:pPr>
        <w:widowControl/>
        <w:shd w:val="clear" w:color="auto" w:fill="FFFFFF"/>
        <w:spacing w:line="270" w:lineRule="atLeast"/>
        <w:jc w:val="center"/>
        <w:outlineLvl w:val="2"/>
        <w:rPr>
          <w:rFonts w:ascii="宋体" w:eastAsia="宋体" w:hAnsi="宋体" w:cs="宋体" w:hint="eastAsia"/>
          <w:b/>
          <w:bCs/>
          <w:kern w:val="0"/>
          <w:sz w:val="27"/>
          <w:szCs w:val="27"/>
        </w:rPr>
      </w:pPr>
    </w:p>
    <w:p w:rsidR="009E0E9D" w:rsidRPr="009E0E9D" w:rsidRDefault="009E0E9D" w:rsidP="009E0E9D">
      <w:pPr>
        <w:widowControl/>
        <w:shd w:val="clear" w:color="auto" w:fill="FFFFFF"/>
        <w:spacing w:line="270" w:lineRule="atLeast"/>
        <w:jc w:val="center"/>
        <w:outlineLvl w:val="2"/>
        <w:rPr>
          <w:rFonts w:ascii="宋体" w:eastAsia="宋体" w:hAnsi="宋体" w:cs="宋体" w:hint="eastAsia"/>
          <w:kern w:val="0"/>
          <w:sz w:val="18"/>
          <w:szCs w:val="18"/>
        </w:rPr>
      </w:pPr>
      <w:r w:rsidRPr="009E0E9D">
        <w:rPr>
          <w:rFonts w:ascii="宋体" w:eastAsia="宋体" w:hAnsi="宋体" w:cs="宋体" w:hint="eastAsia"/>
          <w:b/>
          <w:bCs/>
          <w:kern w:val="0"/>
          <w:sz w:val="27"/>
          <w:szCs w:val="27"/>
        </w:rPr>
        <w:t>（2020年6月20日第十三届全国人民代表大会常务委员会第十九次会议通过）</w:t>
      </w:r>
      <w:r w:rsidRPr="009E0E9D">
        <w:rPr>
          <w:rFonts w:ascii="宋体" w:eastAsia="宋体" w:hAnsi="宋体" w:cs="宋体" w:hint="eastAsia"/>
          <w:kern w:val="0"/>
          <w:sz w:val="18"/>
          <w:szCs w:val="18"/>
        </w:rPr>
        <w:t xml:space="preserve"> </w:t>
      </w:r>
    </w:p>
    <w:p w:rsidR="009E0E9D" w:rsidRDefault="009E0E9D" w:rsidP="009E0E9D">
      <w:pPr>
        <w:widowControl/>
        <w:shd w:val="clear" w:color="auto" w:fill="FFFFFF"/>
        <w:spacing w:line="270" w:lineRule="atLeast"/>
        <w:ind w:firstLine="480"/>
        <w:jc w:val="center"/>
        <w:rPr>
          <w:rFonts w:ascii="宋体" w:eastAsia="宋体" w:hAnsi="宋体" w:cs="宋体" w:hint="eastAsia"/>
          <w:kern w:val="0"/>
          <w:sz w:val="28"/>
          <w:szCs w:val="28"/>
        </w:rPr>
      </w:pPr>
    </w:p>
    <w:p w:rsidR="009E0E9D" w:rsidRPr="009E0E9D" w:rsidRDefault="009E0E9D" w:rsidP="009E0E9D">
      <w:pPr>
        <w:widowControl/>
        <w:shd w:val="clear" w:color="auto" w:fill="FFFFFF"/>
        <w:spacing w:line="270" w:lineRule="atLeast"/>
        <w:ind w:firstLine="480"/>
        <w:jc w:val="center"/>
        <w:rPr>
          <w:rFonts w:ascii="宋体" w:eastAsia="宋体" w:hAnsi="宋体" w:cs="宋体" w:hint="eastAsia"/>
          <w:kern w:val="0"/>
          <w:sz w:val="28"/>
          <w:szCs w:val="28"/>
        </w:rPr>
      </w:pPr>
      <w:r w:rsidRPr="009E0E9D">
        <w:rPr>
          <w:rFonts w:ascii="宋体" w:eastAsia="宋体" w:hAnsi="宋体" w:cs="宋体" w:hint="eastAsia"/>
          <w:kern w:val="0"/>
          <w:sz w:val="28"/>
          <w:szCs w:val="28"/>
        </w:rPr>
        <w:t>第一章　总　　则</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第一条　为了规范政务处分，加强对所有行使公权力的公职人员的监督，促进公职人员依法履职、</w:t>
      </w:r>
      <w:proofErr w:type="gramStart"/>
      <w:r w:rsidRPr="009E0E9D">
        <w:rPr>
          <w:rFonts w:ascii="宋体" w:eastAsia="宋体" w:hAnsi="宋体" w:cs="宋体" w:hint="eastAsia"/>
          <w:kern w:val="0"/>
          <w:sz w:val="28"/>
          <w:szCs w:val="28"/>
        </w:rPr>
        <w:t>秉</w:t>
      </w:r>
      <w:proofErr w:type="gramEnd"/>
      <w:r w:rsidRPr="009E0E9D">
        <w:rPr>
          <w:rFonts w:ascii="宋体" w:eastAsia="宋体" w:hAnsi="宋体" w:cs="宋体" w:hint="eastAsia"/>
          <w:kern w:val="0"/>
          <w:sz w:val="28"/>
          <w:szCs w:val="28"/>
        </w:rPr>
        <w:t>公用权、廉洁从政从业、坚持道德操守，根据《中华人民共和国监察法》，制定本法。</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第二条　本法适用于监察机关对违法的公职人员给予政务处分的活动。</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本法第二章、第三章适用于公职人员任免机关、单位对违法的公职人员给予处分。处分的程序、申诉等适用其他法律、行政法规、国务院部门规章和国家有关规定。</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本法所称公职人员，是指《中华人民共和国监察法》第十五条规定的人员。</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第三条　监察机关应当按照管理权限，加强对公职人员的监督，依法给予违法的公职人员政务处分。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公职人员任免机关、单位应当按照管理权限，加强对公职人员的教育、管理、监督，依法给予违法的公职人员处分。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监察机关发现公职人员任免机关、单位应当给予处分而未给予，或者给予的处分违法、不当的，应当及时提出监察建议。</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lastRenderedPageBreak/>
        <w:t>第四条　给予公职人员政务处分，坚持党管干部原则，集体讨论决定；坚持法律面前一律平等，以事实为根据，以法律为准绳，给予的政务处分与违法行为的性质、情节、危害程度相当；坚持惩戒与教育相结合，宽严相济。</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第五条　给予公职人员政务处分，应当事实清楚、证据确凿、定性准确、处理恰当、程序合法、手续完备。</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第六条　公职人员依法履行职责受法律保护，非因法定事由、非经法定程序，不受政务处分。</w:t>
      </w:r>
    </w:p>
    <w:p w:rsidR="009E0E9D" w:rsidRPr="009E0E9D" w:rsidRDefault="009E0E9D" w:rsidP="009E0E9D">
      <w:pPr>
        <w:widowControl/>
        <w:shd w:val="clear" w:color="auto" w:fill="FFFFFF"/>
        <w:spacing w:line="270" w:lineRule="atLeast"/>
        <w:ind w:firstLine="480"/>
        <w:jc w:val="center"/>
        <w:rPr>
          <w:rFonts w:ascii="宋体" w:eastAsia="宋体" w:hAnsi="宋体" w:cs="宋体" w:hint="eastAsia"/>
          <w:kern w:val="0"/>
          <w:sz w:val="28"/>
          <w:szCs w:val="28"/>
        </w:rPr>
      </w:pPr>
      <w:r w:rsidRPr="009E0E9D">
        <w:rPr>
          <w:rFonts w:ascii="宋体" w:eastAsia="宋体" w:hAnsi="宋体" w:cs="宋体" w:hint="eastAsia"/>
          <w:kern w:val="0"/>
          <w:sz w:val="28"/>
          <w:szCs w:val="28"/>
        </w:rPr>
        <w:t>第二章　政务处分的种类和适用</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第七条　政务处分的种类为：</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（一）警告；</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（二）记过；</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（三）记大过；</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（四）降级；</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（五）撤职；</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（六）开除。</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第八条　政务处分的期间为：</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（一）警告，六个月；</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（二）记过，十二个月；</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（三）记大过，十八个月；</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（四）降级、撤职，二十四个月。</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lastRenderedPageBreak/>
        <w:t>政务处分决定自</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之日起生效，政务处分期自政务处分决定生效之日起计算。</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第九条　公职人员二人以上共同违法，根据各自在违法行为中所起的作用和应当承担的法律责任，分别给予政务处分。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第十条　有关机关、单位、组织集体</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的决定违法或者实施违法行为的，对负有责任的领导人员和直接责任人员中的公职人员依法给予政务处分。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第十一条　公职人员有下列情形之一的，可以从轻或者减轻给予政务处分：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（一）主动交代本人应当受到政务处分的违法行为的；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（二）配合调查，如实说明本人违法事实的；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（三）检举他人违纪违法行为，经查证属实的；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（四）主动采取措施，有效避免、挽回损失或者消除不良影响的；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（五）在共同违法行为中起次要或者辅助作用的；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（六）主动上交或者退赔违法所得的；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（七）法律、法规规定的其他从轻或者减轻情节。</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第十二条　公职人员违法行为情节轻微，且具有本法第十一条规定的情形之一的，可以对其进行谈话提醒、批评教育、责令检查或者予以诫勉，免予或者不予政务处分。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公职人员因不明真相被裹挟或者被胁迫参与违法活动，经批评教育后确有悔改表现的，可以减轻、免予或者不予政务处分。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第十三条　公职人员有下列情形之一的，应当从重给予政务处分：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lastRenderedPageBreak/>
        <w:t>（一）在政务处</w:t>
      </w:r>
      <w:proofErr w:type="gramStart"/>
      <w:r w:rsidRPr="009E0E9D">
        <w:rPr>
          <w:rFonts w:ascii="宋体" w:eastAsia="宋体" w:hAnsi="宋体" w:cs="宋体" w:hint="eastAsia"/>
          <w:kern w:val="0"/>
          <w:sz w:val="28"/>
          <w:szCs w:val="28"/>
        </w:rPr>
        <w:t>分期内</w:t>
      </w:r>
      <w:proofErr w:type="gramEnd"/>
      <w:r w:rsidRPr="009E0E9D">
        <w:rPr>
          <w:rFonts w:ascii="宋体" w:eastAsia="宋体" w:hAnsi="宋体" w:cs="宋体" w:hint="eastAsia"/>
          <w:kern w:val="0"/>
          <w:sz w:val="28"/>
          <w:szCs w:val="28"/>
        </w:rPr>
        <w:t>再次故意违法，应当受到政务处分的；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（二）阻止他人检举、提供证据的；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（三）串供或者伪造、隐匿、毁灭证据的；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（四）包庇同案人员的；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（五）胁迫、唆使他人实施违法行为的；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（六）拒不上交或者退赔违法所得的；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（七）法律、法规规定的其他从重情节。</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第十四条　公职人员犯罪，有下列情形之一的，予以开除：</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（一）因故意犯罪被判处管制、拘役或者有期徒刑以上刑罚（含宣告缓刑）的；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（二）因过失犯罪被判处有期徒刑，刑期超过三年的；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（三）因犯罪被单处或者并处剥夺政治权利的。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因过失犯罪被判处管制、拘役或者三年以下有期徒刑的，一般应当予以开除；案件情况特殊，予以撤职更为适当的，可以不予开除，但是应当报请上一级机关批准。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公职人员因犯罪被单处罚金，或者犯罪情节轻微，人民检察院依法</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不起诉决定或者人民法院依法免予刑事处罚的，予以撤职；造成不良影响的，予以开除。</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第十五条　公职人员有两个以上违法行为的，应当分别确定政务处分。应当给予两种以上政务处分的，执行其中最重的政务处分；应当给予撤职以下多个相同政务处分的，可以在一个政务处分期以上、</w:t>
      </w:r>
      <w:r w:rsidRPr="009E0E9D">
        <w:rPr>
          <w:rFonts w:ascii="宋体" w:eastAsia="宋体" w:hAnsi="宋体" w:cs="宋体" w:hint="eastAsia"/>
          <w:kern w:val="0"/>
          <w:sz w:val="28"/>
          <w:szCs w:val="28"/>
        </w:rPr>
        <w:lastRenderedPageBreak/>
        <w:t>多个政务处分期之和以下确定政务处分期，但是最长不得超</w:t>
      </w:r>
      <w:bookmarkStart w:id="0" w:name="_GoBack"/>
      <w:bookmarkEnd w:id="0"/>
      <w:r w:rsidRPr="009E0E9D">
        <w:rPr>
          <w:rFonts w:ascii="宋体" w:eastAsia="宋体" w:hAnsi="宋体" w:cs="宋体" w:hint="eastAsia"/>
          <w:kern w:val="0"/>
          <w:sz w:val="28"/>
          <w:szCs w:val="28"/>
        </w:rPr>
        <w:t>过四十八个月。</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第十六条　对公职人员的同一违法行为，监察机关和公职人员任免机关、单位不得重复给予政务处分和处分。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第十七条　公职人员有违法行为，有关机关依照规定给予组织处理的，监察机关可以同时给予政务处分。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第十八条　担任领导职务的公职人员有违法行为，被罢免、撤销、免去或者辞去领导职务的，监察机关可以同时给予政务处分。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第十九条　公务员以及参照《中华人民共和国公务员法》管理的人员在政务处分期内，不得晋升职务、职级、衔级和级别；其中，被记过、记大过、降级、撤职的，不得晋升工资档次。被撤职的，按照规定降低职务、职级、衔级和级别，同时降低工资和待遇。</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第二十条　法律、法规授权或者受国家机关依法委托管理公共事务的组织中从事公务的人员，以及公办的教育、科研、文化、医疗卫生、体育等单位中从事管理的人员，在政务处分期内，不得晋升职务、岗位和职员等级、职称；其中，被记过、记大过、降级、撤职的，不得晋升薪酬待遇等级。被撤职的，降低职务、岗位或者职员等级，同时降低薪</w:t>
      </w:r>
      <w:proofErr w:type="gramStart"/>
      <w:r w:rsidRPr="009E0E9D">
        <w:rPr>
          <w:rFonts w:ascii="宋体" w:eastAsia="宋体" w:hAnsi="宋体" w:cs="宋体" w:hint="eastAsia"/>
          <w:kern w:val="0"/>
          <w:sz w:val="28"/>
          <w:szCs w:val="28"/>
        </w:rPr>
        <w:t>酬</w:t>
      </w:r>
      <w:proofErr w:type="gramEnd"/>
      <w:r w:rsidRPr="009E0E9D">
        <w:rPr>
          <w:rFonts w:ascii="宋体" w:eastAsia="宋体" w:hAnsi="宋体" w:cs="宋体" w:hint="eastAsia"/>
          <w:kern w:val="0"/>
          <w:sz w:val="28"/>
          <w:szCs w:val="28"/>
        </w:rPr>
        <w:t>待遇。</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第二十一条　国有企业管理人员在政务处分期内，不得晋升职务、岗位等级和职称；其中，被记过、记大过、降级、撤职的，不得晋升薪酬待遇等级。被撤职的，降低职务或者岗位等级，同时降低薪</w:t>
      </w:r>
      <w:proofErr w:type="gramStart"/>
      <w:r w:rsidRPr="009E0E9D">
        <w:rPr>
          <w:rFonts w:ascii="宋体" w:eastAsia="宋体" w:hAnsi="宋体" w:cs="宋体" w:hint="eastAsia"/>
          <w:kern w:val="0"/>
          <w:sz w:val="28"/>
          <w:szCs w:val="28"/>
        </w:rPr>
        <w:t>酬</w:t>
      </w:r>
      <w:proofErr w:type="gramEnd"/>
      <w:r w:rsidRPr="009E0E9D">
        <w:rPr>
          <w:rFonts w:ascii="宋体" w:eastAsia="宋体" w:hAnsi="宋体" w:cs="宋体" w:hint="eastAsia"/>
          <w:kern w:val="0"/>
          <w:sz w:val="28"/>
          <w:szCs w:val="28"/>
        </w:rPr>
        <w:t>待遇。</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lastRenderedPageBreak/>
        <w:t>第二十二条　基层群众性自治组织中从事管理的人员有违法行为的，监察机关可以予以警告、记过、记大过。</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基层群众性自治组织中从事管理的人员受到政务处分的，应当由县级或者乡镇人民政府根据具体情况减发或者扣发补贴、奖金。</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第二十三条　《中华人民共和国监察法》第十五条第六项规定的人员有违法行为的，监察机关可以予以警告、记过、记大过。情节严重的，由所在单位直接给予或者监察机关建议有关机关、单位给予降低薪</w:t>
      </w:r>
      <w:proofErr w:type="gramStart"/>
      <w:r w:rsidRPr="009E0E9D">
        <w:rPr>
          <w:rFonts w:ascii="宋体" w:eastAsia="宋体" w:hAnsi="宋体" w:cs="宋体" w:hint="eastAsia"/>
          <w:kern w:val="0"/>
          <w:sz w:val="28"/>
          <w:szCs w:val="28"/>
        </w:rPr>
        <w:t>酬</w:t>
      </w:r>
      <w:proofErr w:type="gramEnd"/>
      <w:r w:rsidRPr="009E0E9D">
        <w:rPr>
          <w:rFonts w:ascii="宋体" w:eastAsia="宋体" w:hAnsi="宋体" w:cs="宋体" w:hint="eastAsia"/>
          <w:kern w:val="0"/>
          <w:sz w:val="28"/>
          <w:szCs w:val="28"/>
        </w:rPr>
        <w:t>待遇、调离岗位、解除人事关系或者劳动关系等处理。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《中华人民共和国监察法》第十五条第二项规定的人员，未担任公务员、参照《中华人民共和国公务员法》管理的人员、事业单位工作人员或者国有企业人员职务的，对其违法行为依照前款规定处理。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第二十四条　公职人员被开除，或者依照本法第二十三条规定，受到解除人事关系或者劳动关系处理的，不得录用为公务员以及参照《中华人民共和国公务员法》管理的人员。</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第二十五条　公职人员违法取得的财物和用于违法行为的本人财物，除依法应当由其他机关没收、追缴或者责令退赔的，由监察机关没收、追缴或者责令退赔；应当退还原所有人或者原持有人的，依法予以退还；属于国家财产或者不应当退还以及无法退还的，上缴国库。</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公职人员因违法行为获得的职务、职级、衔级、级别、岗位和职员等级、职称、待遇、资格、学历、学位、荣誉、奖励等其他利益，监察机关应当建议有关机关、单位、组织按规定予以纠正。</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lastRenderedPageBreak/>
        <w:t>第二十六条　公职人员被开除的，自政务处分决定生效之日起，应当解除其与所在机关、单位的人事关系或者劳动关系。</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公职人员受到开除以外的政务处分，在政务处</w:t>
      </w:r>
      <w:proofErr w:type="gramStart"/>
      <w:r w:rsidRPr="009E0E9D">
        <w:rPr>
          <w:rFonts w:ascii="宋体" w:eastAsia="宋体" w:hAnsi="宋体" w:cs="宋体" w:hint="eastAsia"/>
          <w:kern w:val="0"/>
          <w:sz w:val="28"/>
          <w:szCs w:val="28"/>
        </w:rPr>
        <w:t>分期内</w:t>
      </w:r>
      <w:proofErr w:type="gramEnd"/>
      <w:r w:rsidRPr="009E0E9D">
        <w:rPr>
          <w:rFonts w:ascii="宋体" w:eastAsia="宋体" w:hAnsi="宋体" w:cs="宋体" w:hint="eastAsia"/>
          <w:kern w:val="0"/>
          <w:sz w:val="28"/>
          <w:szCs w:val="28"/>
        </w:rPr>
        <w:t>有悔改表现，并且没有再发生应当给予政务处分的违法行为的，政务处分期满后自动解除，晋升职务、职级、衔级、级别、岗位和职员等级、职称、薪酬待遇不再受原政务处分影响。但是，解除降级、撤职的，不恢复原职务、职级、衔级、级别、岗位和职员等级、职称、薪酬待遇。</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第二十七条　已经退休的公职人员退休前或者退休后有违法行为的，不再给予政务处分，但是可以对其立案调查；依法应当予以降级、撤职、开除的，应当按照规定相应调整其享受的待遇，对其违法取得的财物和用于违法行为的本人财物依照本法第二十五条的规定处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已经离职或者死亡的公职人员在履职期间有违法行为的，依照前款规定处理。</w:t>
      </w:r>
    </w:p>
    <w:p w:rsidR="009E0E9D" w:rsidRPr="009E0E9D" w:rsidRDefault="009E0E9D" w:rsidP="009E0E9D">
      <w:pPr>
        <w:widowControl/>
        <w:shd w:val="clear" w:color="auto" w:fill="FFFFFF"/>
        <w:spacing w:line="270" w:lineRule="atLeast"/>
        <w:ind w:firstLine="480"/>
        <w:jc w:val="center"/>
        <w:rPr>
          <w:rFonts w:ascii="宋体" w:eastAsia="宋体" w:hAnsi="宋体" w:cs="宋体" w:hint="eastAsia"/>
          <w:kern w:val="0"/>
          <w:sz w:val="28"/>
          <w:szCs w:val="28"/>
        </w:rPr>
      </w:pPr>
      <w:r w:rsidRPr="009E0E9D">
        <w:rPr>
          <w:rFonts w:ascii="宋体" w:eastAsia="宋体" w:hAnsi="宋体" w:cs="宋体" w:hint="eastAsia"/>
          <w:kern w:val="0"/>
          <w:sz w:val="28"/>
          <w:szCs w:val="28"/>
        </w:rPr>
        <w:t>第三章　违法行为及其适用的政务处分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第二十八条　有下列行为之一的，予以记过或者记大过；情节较重的，予以降级或者撤职；情节严重的，予以开除：</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（一）散布有损宪法权威、中国共产党领导和国家声誉的言论的；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（二）参加旨在反对宪法、中国共产党领导和国家的集会、游行、示威等活动的；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（三）拒不执行或者变相不执行中国共产党和国家的路线方针政策、重大决策部署的；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lastRenderedPageBreak/>
        <w:t>（四）参加非法组织、非法活动的；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（五）挑拨、破坏民族关系，或者参加民族分裂活动的；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（六）利用宗教活动破坏民族团结和社会稳定的；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（七）在对外交往中损害国家荣誉和利益的。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有前款第二项、第四项、第五项和第六项行为之一的，对策划者、组织者和骨干分子，予以开除。</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公开发表反对宪法确立的国家指导思想，反对中国共产党领导，反对社会主义制度，反对改革开放的文章、演说、宣言、声明等的，予以开除。</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第二十九条　不按照规定请示、报告重大事项，情节较重的，予以警告、记过或者记大过；情节严重的，予以降级或者撤职。</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违反个人有关事项报告规定，隐瞒不报，情节较重的，予以警告、记过或者记大过。</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篡改、伪造本人档案资料的，予以记过或者记大过；情节严重的，予以降级或者撤职。</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第三十条　有下列行为之一的，予以警告、记过或者记大过；情节严重的，予以降级或者撤职：</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（一）违反民主集中制原则，个人或者少数人决定重大事项，或者拒不执行、擅自改变集体</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的重大决定的；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（二）拒不执行或者变相不执行、拖延执行上级依法</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的决定、命令的。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lastRenderedPageBreak/>
        <w:t>第三十一条　违反规定出境或者办理因私出境证件的，予以记过或者记大过；情节严重的，予以降级或者撤职。</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违反规定取得外国国籍或者获取境外永久居留资格、长期居留许可的，予以撤职或者开除。</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第三十二条　有下列行为之一的，予以警告、记过或者记大过；情节较重的，予以降级或者撤职；情节严重的，予以开除：</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（一）在选拔任用、录用、聘用、考核、晋升、评选等干部人事工作中违反有关规定的；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（二）弄虚作假，骗取职务、职级、衔级、级别、岗位和职员等级、职称、待遇、资格、学历、学位、荣誉、奖励或者其他利益的；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（三）对依法行使批评、申诉、控告、检举等权利的行为进行压制或者打击报复的；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（四）诬告陷害，意图使他人受到名誉损害或者责任追究等不良影响的；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（五）以暴力、威胁、贿赂、欺骗等手段破坏选举的。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第三十三条　有下列行为之一的，予以警告、记过或者记大过；情节较重的，予以降级或者撤职；情节严重的，予以开除：</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（一）贪污贿赂的；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（二）利用职权或者职务上的影响为本人或者他人谋取私利的；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（三）纵容、默许特定关系人利用本人职权或者职务上的影响谋取私利的。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lastRenderedPageBreak/>
        <w:t>拒不按照规定纠正特定关系人违规任职、兼职或者从事经营活动，且不服从职务调整的，予以撤职。</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第三十四条　收受可能影响公正行使公权力的礼品、礼金、有价证券等财物的，予以警告、记过或者记大过；情节较重的，予以降级或者撤职；情节严重的，予以开除。</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向公职人员及其特定关系人赠送可能影响公正行使公权力的礼品、礼金、有价证券等财物，或者接受、提供可能影响公正行使公权力的宴请、旅游、健身、娱乐等活动安排，情节较重的，予以警告、记过或者记大过；情节严重的，予以降级或者撤职。</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第三十五条　有下列行为之一，情节较重的，予以警告、记过或者记大过；情节严重的，予以降级或者撤职：</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（一）违反规定设定、发放薪酬或者津贴、补贴、奖金的；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（二）违反规定，在公务接待、公务交通、会议活动、办公用房以及其他工作生活保障等方面超标准、超范围的；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（三）违反规定公款消费的。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第三十六条　违反规定从事或者参与营利性活动，或者违反规定兼任职务、领取报酬的，予以警告、记过或者记大过；情节较重的，予以降级或者撤职；情节严重的，予以开除。</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第三十七条　利用宗族或者黑恶势力等欺压群众，或者纵容、包庇黑恶势力活动的，予以撤职；情节严重的，予以开除。</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第三十八条　有下列行为之一，情节较重的，予以警告、记过或者记大过；情节严重的，予以降级或者撤职：</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lastRenderedPageBreak/>
        <w:t>（一）违反规定向管理服务对象收取、摊派财物的；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（二）在管理服务活动中故意刁难、吃拿卡要的；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（三）在管理服务活动中态度恶劣粗暴，造成不良后果或者影响的；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（四）不按照规定公开工作信息，侵犯管理服务对象知情权，造成不良后果或者影响的；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（五）其他侵犯管理服务对象利益的行为，造成不良后果或者影响的。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有前款第一项、第二项和第五项行为，情节特别严重的，予以开除。</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第三十九条　有下列行为之一，造成不良后果或者影响的，予以警告、记过或者记大过；情节较重的，予以降级或者撤职；情节严重的，予以开除：</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（一）滥用职权，危害国家利益、社会公共利益或者侵害公民、法人、其他组织合法权益的；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（二）不履行或者不正确履行职责，玩忽职守，贻误工作的；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（三）工作中有形式主义、官僚主义行为的；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（四）工作中有弄虚作假，误导、欺骗行为的；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（五）泄露国家秘密、工作秘密，或者泄露因履行职责掌握的商业秘密、个人隐私的。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第四十条　有下列行为之一的，予以警告、记过或者记大过；情节较重的，予以降级或者撤职；情节严重的，予以开除：</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lastRenderedPageBreak/>
        <w:t>（一）违背社会公序良俗，在公共场所有不当行为，造成不良影响的；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（二）参与或者支持迷信活动，造成不良影响的；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（三）参与赌博的；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（四）拒不承担赡养、抚养、扶养义务的；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（五）实施家庭暴力，虐待、遗弃家庭成员的；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（六）其他严重违反家庭美德、社会公德的行为。</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吸食、注射毒品，组织赌博，组织、支持、参与卖淫、嫖娼、色情淫乱活动的，予以撤职或者开除。</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第四十一条　公职人员有其他违法行为，影响公职人员形象，损害国家和人民利益的，可以根据情节轻重给予相应政务处分。</w:t>
      </w:r>
    </w:p>
    <w:p w:rsidR="009E0E9D" w:rsidRPr="009E0E9D" w:rsidRDefault="009E0E9D" w:rsidP="009E0E9D">
      <w:pPr>
        <w:widowControl/>
        <w:shd w:val="clear" w:color="auto" w:fill="FFFFFF"/>
        <w:spacing w:line="270" w:lineRule="atLeast"/>
        <w:ind w:firstLine="480"/>
        <w:jc w:val="center"/>
        <w:rPr>
          <w:rFonts w:ascii="宋体" w:eastAsia="宋体" w:hAnsi="宋体" w:cs="宋体" w:hint="eastAsia"/>
          <w:kern w:val="0"/>
          <w:sz w:val="28"/>
          <w:szCs w:val="28"/>
        </w:rPr>
      </w:pPr>
      <w:r w:rsidRPr="009E0E9D">
        <w:rPr>
          <w:rFonts w:ascii="宋体" w:eastAsia="宋体" w:hAnsi="宋体" w:cs="宋体" w:hint="eastAsia"/>
          <w:kern w:val="0"/>
          <w:sz w:val="28"/>
          <w:szCs w:val="28"/>
        </w:rPr>
        <w:t>第四章　政务处分的程序</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第四十二条　监察机关对涉嫌违法的公职人员进行调查，应当由二名以上工作人员进行。监察机关进行调查时，有权依法向有关单位和个人了解情况，收集、调取证据。有关单位和个人应当如实提供情况。</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严禁以威胁、引诱、欺骗及其他非法方式收集证据。以非法方式收集的证据不得作为给予政务处分的依据。</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 xml:space="preserve">第四十三条　</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政务处分决定前，监察机关应当将调查认定的违法事实及拟给予政务处分的依据告知被调查人，听取被调查人的陈述和申辩，并对其陈述的事实、理由和证据进行核实，记录在案。被</w:t>
      </w:r>
      <w:r w:rsidRPr="009E0E9D">
        <w:rPr>
          <w:rFonts w:ascii="宋体" w:eastAsia="宋体" w:hAnsi="宋体" w:cs="宋体" w:hint="eastAsia"/>
          <w:kern w:val="0"/>
          <w:sz w:val="28"/>
          <w:szCs w:val="28"/>
        </w:rPr>
        <w:lastRenderedPageBreak/>
        <w:t>调查人提出的事实、理由和证据成立的，应予采纳。不得因被调查人的申辩而加重政务处分。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第四十四条　调查终结后，监察机关应当根据下列不同情况，分别</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处理：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（一）确有应受政务处分的违法行为的，根据情节轻重，按照政务处分决定权限，履行规定的审批手续后，</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政务处分决定；</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（二）违法事实不能成立的，撤销案件；</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（三）符合免予、不予政务处分条件的，</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免予、不予政务处分决定；</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（四）被调查人涉嫌其他违法或者犯罪行为的，依法移送主管机关处理。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第四十五条　决定给予政务处分的，应当制作政务处分决定书。</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政务处分决定书应当载明下列事项：</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（一）被处分人的姓名、工作单位和职务；</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（二）违法事实和证据；</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（三）政务处分的种类和依据；</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（四）不服政务处分决定，申请复审、复核的途径和期限；</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（五）</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政务处分决定的机关名称和日期。</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政务处分决定书应当盖有</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决定的监察机关的印章。</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第四十六条　政务处分决定书应当及时送达被处分人和被处分人所在机关、单位，并在一定范围内宣布。</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proofErr w:type="gramStart"/>
      <w:r w:rsidRPr="009E0E9D">
        <w:rPr>
          <w:rFonts w:ascii="宋体" w:eastAsia="宋体" w:hAnsi="宋体" w:cs="宋体" w:hint="eastAsia"/>
          <w:kern w:val="0"/>
          <w:sz w:val="28"/>
          <w:szCs w:val="28"/>
        </w:rPr>
        <w:lastRenderedPageBreak/>
        <w:t>作出</w:t>
      </w:r>
      <w:proofErr w:type="gramEnd"/>
      <w:r w:rsidRPr="009E0E9D">
        <w:rPr>
          <w:rFonts w:ascii="宋体" w:eastAsia="宋体" w:hAnsi="宋体" w:cs="宋体" w:hint="eastAsia"/>
          <w:kern w:val="0"/>
          <w:sz w:val="28"/>
          <w:szCs w:val="28"/>
        </w:rPr>
        <w:t>政务处分决定后，监察机关应当根据被处分人的具体身份书面告知相关的机关、单位。</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第四十七条　参与公职人员违法案件调查、处理的人员有下列情形之一的，应当自行回避，被调查人、检举人及其他有关人员也有权要求其回避：</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（一）是被调查人或者检举人的近亲属的；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（二）担任过本案的证人的；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（三）本人或者其近亲属与调查的案件有利害关系的；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（四）可能影响案件公正调查、处理的其他情形。</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第四十八条　监察机关负责人的回避，由上级监察机关决定；其他参与违法案件调查、处理人员的回避，由监察机关负责人决定。</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监察机关或者上级监察机关发现参与违法案件调查、处理人员有应当回避情形的，可以直接决定该人员回避。</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第四十九条　公职人员依法受到刑事责任追究的，监察机关应当根据司法机关的生效判决、裁定、决定及其认定的事实和情节，依照本法规定给予政务处分。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公职人员依法受到行政处罚，应当给予政务处分的，监察机关可以根据行政处罚决定认定的事实和情节，经立案调查核实后，依照本法给予政务处分。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监察机关根据本条第一款、第二款的规定</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政务处分后，司法机关、行政机关依法改变原生效判决、裁定、决定等，对原政务处分</w:t>
      </w:r>
      <w:r w:rsidRPr="009E0E9D">
        <w:rPr>
          <w:rFonts w:ascii="宋体" w:eastAsia="宋体" w:hAnsi="宋体" w:cs="宋体" w:hint="eastAsia"/>
          <w:kern w:val="0"/>
          <w:sz w:val="28"/>
          <w:szCs w:val="28"/>
        </w:rPr>
        <w:lastRenderedPageBreak/>
        <w:t>决定产生影响的，监察机关应当根据改变后的判决、裁定、决定等重新</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相应处理。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第五十条　监察机关对经各级人民代表大会、县级以上各级人民代表大会常务委员会选举或者决定任命的公职人员予以撤职、开除的，应当</w:t>
      </w:r>
      <w:proofErr w:type="gramStart"/>
      <w:r w:rsidRPr="009E0E9D">
        <w:rPr>
          <w:rFonts w:ascii="宋体" w:eastAsia="宋体" w:hAnsi="宋体" w:cs="宋体" w:hint="eastAsia"/>
          <w:kern w:val="0"/>
          <w:sz w:val="28"/>
          <w:szCs w:val="28"/>
        </w:rPr>
        <w:t>先依法</w:t>
      </w:r>
      <w:proofErr w:type="gramEnd"/>
      <w:r w:rsidRPr="009E0E9D">
        <w:rPr>
          <w:rFonts w:ascii="宋体" w:eastAsia="宋体" w:hAnsi="宋体" w:cs="宋体" w:hint="eastAsia"/>
          <w:kern w:val="0"/>
          <w:sz w:val="28"/>
          <w:szCs w:val="28"/>
        </w:rPr>
        <w:t>罢免、撤销或者免去其职务，再依法</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政务处分决定。</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监察机关对经中国人民政治协商会议各级委员会全体会议或者其常务委员会选举或者决定任命的公职人员予以撤职、开除的，应当先依章程免去其职务，再依法</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政务处分决定。</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监察机关对各级人民代表大会代表、中国人民政治协商会议各级委员会委员给予政务处分的，应当向有关的人民代表大会常务委员会，乡、民族乡、镇的人民代表大会主席团或者中国人民政治协商会议委员会常务委员会通报。</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第五十一条　下级监察机关根据上级监察机关的指定管辖决定进行调查的案件，调查终结后，对不属于本监察机关管辖范围内的监察对象，应当交有管理权限的监察机关依法</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 xml:space="preserve">政务处分决定。　</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第五十二条　公职人员涉嫌违法，已经被立案调查，不宜继续履行职责的，公职人员任免机关、单位可以决定暂停其履行职务。</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公职人员在被立案调查期间，未经监察机关同意，不得出境、辞去公职；被调查公职人员所在机关、单位及上级机关、单位不得对其交流、晋升、奖励、处分或者办理退休手续。</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lastRenderedPageBreak/>
        <w:t>第五十三条　监察机关在调查中发现公职人员受到不实检举、控告或者诬告陷害，造成不良影响的，应当按照规定及时澄清事实，恢复名誉，消除不良影响。</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第五十四条　公职人员受到政务处分的，应当将政务处分决定书存入其本人档案。对于受到降级以上政务处分的，应当由人事部门按照管理权限在</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政务处分决定后一个月内办理职务、工资及其他有关待遇等的变更手续；特殊情况下，经批准可以适当延长办理期限，但是最长不得超过六个月。</w:t>
      </w:r>
    </w:p>
    <w:p w:rsidR="009E0E9D" w:rsidRPr="009E0E9D" w:rsidRDefault="009E0E9D" w:rsidP="009E0E9D">
      <w:pPr>
        <w:widowControl/>
        <w:shd w:val="clear" w:color="auto" w:fill="FFFFFF"/>
        <w:spacing w:line="270" w:lineRule="atLeast"/>
        <w:ind w:firstLine="480"/>
        <w:jc w:val="center"/>
        <w:rPr>
          <w:rFonts w:ascii="宋体" w:eastAsia="宋体" w:hAnsi="宋体" w:cs="宋体" w:hint="eastAsia"/>
          <w:kern w:val="0"/>
          <w:sz w:val="28"/>
          <w:szCs w:val="28"/>
        </w:rPr>
      </w:pPr>
      <w:r w:rsidRPr="009E0E9D">
        <w:rPr>
          <w:rFonts w:ascii="宋体" w:eastAsia="宋体" w:hAnsi="宋体" w:cs="宋体" w:hint="eastAsia"/>
          <w:kern w:val="0"/>
          <w:sz w:val="28"/>
          <w:szCs w:val="28"/>
        </w:rPr>
        <w:t>第五章　复审、复核</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第五十五条　公职人员对监察机关</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的涉及本人的政务处分决定不服的，可以依法向</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决定的监察机关申请复审；公职人员对复审决定仍不服的，可以向上一级监察机关申请复核。</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监察机关发现本机关或者下级监察机关</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的政务处分决定确有错误的，应当及时予以纠正或者责令下级监察机关及时予以纠正。</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第五十六条　复审、复核期间，不停止原政务处分决定的执行。</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公职人员不因提出复审、复核而被加重政务处分。</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第五十七条　有下列情形之一的，复审、复核机关应当撤销原政务处分决定，重新</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决定或者责令原作出决定的监察机关重新</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决定：</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（一）政务处分所依据的违法事实不清或者证据不足的；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（二）违反法定程序，影响案件公正处理的；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（三）超越职权或者滥用职权</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政务处分决定的。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lastRenderedPageBreak/>
        <w:t>第五十八条　有下列情形之一的，复审、复核机关应当变更原政务处分决定，或者责令原作出决定的监察机关予以变更：</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（一）适用法律、法规确有错误的；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（二）对违法行为的情节认定确有错误的；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（三）政务处分不当的。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第五十九条　复审、复核机关认为政务处分决定认定事实清楚，适用法律正确的，应当予以维持。</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第六十条　公职人员的政务处分决定被变更，需要调整该公职人员的职务、职级、衔级、级别、岗位和职员等级或者薪酬待遇等的，应当按照规定予以调整。政务处分决定被撤销的，应当恢复该公职人员的级别、薪酬待遇，按照原职务、职级、衔级、岗位和职员等级安排相应的职务、职级、衔级、岗位和职员等级，并在原政务处分决定公布范围内为其恢复名誉。没收、追缴财物错误的，应当依法予以返还、赔偿。</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公职人员因有本法第五十七条、第五十八条规定的情形被撤销政务处分或者减轻政务处分的，应当对其薪酬待遇受到的损失予以补偿。</w:t>
      </w:r>
    </w:p>
    <w:p w:rsidR="009E0E9D" w:rsidRPr="009E0E9D" w:rsidRDefault="009E0E9D" w:rsidP="009E0E9D">
      <w:pPr>
        <w:widowControl/>
        <w:shd w:val="clear" w:color="auto" w:fill="FFFFFF"/>
        <w:spacing w:line="270" w:lineRule="atLeast"/>
        <w:ind w:firstLine="480"/>
        <w:jc w:val="center"/>
        <w:rPr>
          <w:rFonts w:ascii="宋体" w:eastAsia="宋体" w:hAnsi="宋体" w:cs="宋体" w:hint="eastAsia"/>
          <w:kern w:val="0"/>
          <w:sz w:val="28"/>
          <w:szCs w:val="28"/>
        </w:rPr>
      </w:pPr>
      <w:r w:rsidRPr="009E0E9D">
        <w:rPr>
          <w:rFonts w:ascii="宋体" w:eastAsia="宋体" w:hAnsi="宋体" w:cs="宋体" w:hint="eastAsia"/>
          <w:kern w:val="0"/>
          <w:sz w:val="28"/>
          <w:szCs w:val="28"/>
        </w:rPr>
        <w:t>第六章　法律责任</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第六十一条　有关机关、单位无正当理由拒不采纳监察建议的，由其上级机关、主管部门责令改正，对该机关、单位给予通报批评，对负有责任的领导人员和直接责任人员依法给</w:t>
      </w:r>
      <w:proofErr w:type="gramStart"/>
      <w:r w:rsidRPr="009E0E9D">
        <w:rPr>
          <w:rFonts w:ascii="宋体" w:eastAsia="宋体" w:hAnsi="宋体" w:cs="宋体" w:hint="eastAsia"/>
          <w:kern w:val="0"/>
          <w:sz w:val="28"/>
          <w:szCs w:val="28"/>
        </w:rPr>
        <w:t>予处理</w:t>
      </w:r>
      <w:proofErr w:type="gramEnd"/>
      <w:r w:rsidRPr="009E0E9D">
        <w:rPr>
          <w:rFonts w:ascii="宋体" w:eastAsia="宋体" w:hAnsi="宋体" w:cs="宋体" w:hint="eastAsia"/>
          <w:kern w:val="0"/>
          <w:sz w:val="28"/>
          <w:szCs w:val="28"/>
        </w:rPr>
        <w:t>。</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lastRenderedPageBreak/>
        <w:t>第六十二条　有关机关、单位、组织或者人员有下列情形之一的，由其上级机关，主管部门，任免机关、单位或者监察机关责令改正，依法给</w:t>
      </w:r>
      <w:proofErr w:type="gramStart"/>
      <w:r w:rsidRPr="009E0E9D">
        <w:rPr>
          <w:rFonts w:ascii="宋体" w:eastAsia="宋体" w:hAnsi="宋体" w:cs="宋体" w:hint="eastAsia"/>
          <w:kern w:val="0"/>
          <w:sz w:val="28"/>
          <w:szCs w:val="28"/>
        </w:rPr>
        <w:t>予处理</w:t>
      </w:r>
      <w:proofErr w:type="gramEnd"/>
      <w:r w:rsidRPr="009E0E9D">
        <w:rPr>
          <w:rFonts w:ascii="宋体" w:eastAsia="宋体" w:hAnsi="宋体" w:cs="宋体" w:hint="eastAsia"/>
          <w:kern w:val="0"/>
          <w:sz w:val="28"/>
          <w:szCs w:val="28"/>
        </w:rPr>
        <w:t>：</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（一）拒不执行政务处分决定的；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（二）拒不配合或者阻碍调查的；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（三）对检举人、证人或者调查人员进行打击报复的；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（四）诬告陷害公职人员的；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（五）其他违反本法规定的情形。</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第六十三条　监察机关及其工作人员有下列情形之一的，对负有责任的领导人员和直接责任人员依法给</w:t>
      </w:r>
      <w:proofErr w:type="gramStart"/>
      <w:r w:rsidRPr="009E0E9D">
        <w:rPr>
          <w:rFonts w:ascii="宋体" w:eastAsia="宋体" w:hAnsi="宋体" w:cs="宋体" w:hint="eastAsia"/>
          <w:kern w:val="0"/>
          <w:sz w:val="28"/>
          <w:szCs w:val="28"/>
        </w:rPr>
        <w:t>予处理</w:t>
      </w:r>
      <w:proofErr w:type="gramEnd"/>
      <w:r w:rsidRPr="009E0E9D">
        <w:rPr>
          <w:rFonts w:ascii="宋体" w:eastAsia="宋体" w:hAnsi="宋体" w:cs="宋体" w:hint="eastAsia"/>
          <w:kern w:val="0"/>
          <w:sz w:val="28"/>
          <w:szCs w:val="28"/>
        </w:rPr>
        <w:t>：</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（一）违反规定处置问题线索的；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（二）窃取、泄露调查工作信息，或者泄露检举事项、检举受理情况以及检举人信息的；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（三）对被调查人或者涉案人员逼供、诱供，或者侮辱、打骂、虐待、体罚或者变相体罚的；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（四）收受被调查人或者涉案人员的财物以及其他利益的；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（五）违反规定处置涉案财物的；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（六）违反规定采取调查措施的；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（七）利用职权或者职务上的影响干预调查工作、以案谋私的；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（八）违反规定发生办案安全事故，或者发生安全事故后隐瞒不报、报告失实、处置不当的；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（九）违反回避等程序规定，造成不良影响的；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lastRenderedPageBreak/>
        <w:t>（十）不依法受理和处理公职人员复审、复核的；</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（十一）其他滥用职权、玩忽职守、徇私舞弊的行为。</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第六十四条　违反本法规定，构成犯罪的，依法追究刑事责任。</w:t>
      </w:r>
    </w:p>
    <w:p w:rsidR="009E0E9D" w:rsidRPr="009E0E9D" w:rsidRDefault="009E0E9D" w:rsidP="009E0E9D">
      <w:pPr>
        <w:widowControl/>
        <w:shd w:val="clear" w:color="auto" w:fill="FFFFFF"/>
        <w:spacing w:line="270" w:lineRule="atLeast"/>
        <w:ind w:firstLine="480"/>
        <w:jc w:val="center"/>
        <w:rPr>
          <w:rFonts w:ascii="宋体" w:eastAsia="宋体" w:hAnsi="宋体" w:cs="宋体" w:hint="eastAsia"/>
          <w:kern w:val="0"/>
          <w:sz w:val="28"/>
          <w:szCs w:val="28"/>
        </w:rPr>
      </w:pPr>
      <w:r w:rsidRPr="009E0E9D">
        <w:rPr>
          <w:rFonts w:ascii="宋体" w:eastAsia="宋体" w:hAnsi="宋体" w:cs="宋体" w:hint="eastAsia"/>
          <w:kern w:val="0"/>
          <w:sz w:val="28"/>
          <w:szCs w:val="28"/>
        </w:rPr>
        <w:t>第七章　附　　则</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第六十五条　国务院及其相关主管部门根据本法的原则和精神，结合事业单位、国有企业等的实际情况，对事业单位、国有企业等的违法的公职人员处分事宜</w:t>
      </w:r>
      <w:proofErr w:type="gramStart"/>
      <w:r w:rsidRPr="009E0E9D">
        <w:rPr>
          <w:rFonts w:ascii="宋体" w:eastAsia="宋体" w:hAnsi="宋体" w:cs="宋体" w:hint="eastAsia"/>
          <w:kern w:val="0"/>
          <w:sz w:val="28"/>
          <w:szCs w:val="28"/>
        </w:rPr>
        <w:t>作出</w:t>
      </w:r>
      <w:proofErr w:type="gramEnd"/>
      <w:r w:rsidRPr="009E0E9D">
        <w:rPr>
          <w:rFonts w:ascii="宋体" w:eastAsia="宋体" w:hAnsi="宋体" w:cs="宋体" w:hint="eastAsia"/>
          <w:kern w:val="0"/>
          <w:sz w:val="28"/>
          <w:szCs w:val="28"/>
        </w:rPr>
        <w:t>具体规定。</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第六十六条　中央军事委员会可以根据本法制定相关具体规定。</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第六十七条　本法施行前，已结案的案件如果需要复审、复核，适用当时的规定。尚未结案的案件，如果行为发生时的规定不认为是违法的，适用当时的规定；如果行为发生时的规定认为是违法的，依照当时的规定处理，但是如果本法不认为是违法或者根据本法处理较轻的，适用本法。</w:t>
      </w:r>
    </w:p>
    <w:p w:rsidR="009E0E9D" w:rsidRPr="009E0E9D" w:rsidRDefault="009E0E9D" w:rsidP="009E0E9D">
      <w:pPr>
        <w:widowControl/>
        <w:shd w:val="clear" w:color="auto" w:fill="FFFFFF"/>
        <w:spacing w:line="270" w:lineRule="atLeast"/>
        <w:ind w:firstLine="480"/>
        <w:jc w:val="left"/>
        <w:rPr>
          <w:rFonts w:ascii="宋体" w:eastAsia="宋体" w:hAnsi="宋体" w:cs="宋体" w:hint="eastAsia"/>
          <w:kern w:val="0"/>
          <w:sz w:val="28"/>
          <w:szCs w:val="28"/>
        </w:rPr>
      </w:pPr>
      <w:r w:rsidRPr="009E0E9D">
        <w:rPr>
          <w:rFonts w:ascii="宋体" w:eastAsia="宋体" w:hAnsi="宋体" w:cs="宋体" w:hint="eastAsia"/>
          <w:kern w:val="0"/>
          <w:sz w:val="28"/>
          <w:szCs w:val="28"/>
        </w:rPr>
        <w:t>第六十八条　本法自2020年7月1日起施行。</w:t>
      </w:r>
    </w:p>
    <w:p w:rsidR="009572E1" w:rsidRPr="009E0E9D" w:rsidRDefault="009572E1"/>
    <w:sectPr w:rsidR="009572E1" w:rsidRPr="009E0E9D">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C25" w:rsidRDefault="00CB2C25" w:rsidP="009E0E9D">
      <w:r>
        <w:separator/>
      </w:r>
    </w:p>
  </w:endnote>
  <w:endnote w:type="continuationSeparator" w:id="0">
    <w:p w:rsidR="00CB2C25" w:rsidRDefault="00CB2C25" w:rsidP="009E0E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9248317"/>
      <w:docPartObj>
        <w:docPartGallery w:val="Page Numbers (Bottom of Page)"/>
        <w:docPartUnique/>
      </w:docPartObj>
    </w:sdtPr>
    <w:sdtContent>
      <w:p w:rsidR="009E0E9D" w:rsidRDefault="009E0E9D">
        <w:pPr>
          <w:pStyle w:val="a4"/>
          <w:jc w:val="center"/>
        </w:pPr>
        <w:r>
          <w:fldChar w:fldCharType="begin"/>
        </w:r>
        <w:r>
          <w:instrText>PAGE   \* MERGEFORMAT</w:instrText>
        </w:r>
        <w:r>
          <w:fldChar w:fldCharType="separate"/>
        </w:r>
        <w:r w:rsidRPr="009E0E9D">
          <w:rPr>
            <w:noProof/>
            <w:lang w:val="zh-CN"/>
          </w:rPr>
          <w:t>1</w:t>
        </w:r>
        <w:r>
          <w:fldChar w:fldCharType="end"/>
        </w:r>
      </w:p>
    </w:sdtContent>
  </w:sdt>
  <w:p w:rsidR="009E0E9D" w:rsidRDefault="009E0E9D">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C25" w:rsidRDefault="00CB2C25" w:rsidP="009E0E9D">
      <w:r>
        <w:separator/>
      </w:r>
    </w:p>
  </w:footnote>
  <w:footnote w:type="continuationSeparator" w:id="0">
    <w:p w:rsidR="00CB2C25" w:rsidRDefault="00CB2C25" w:rsidP="009E0E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923"/>
    <w:rsid w:val="00266923"/>
    <w:rsid w:val="009572E1"/>
    <w:rsid w:val="009E0E9D"/>
    <w:rsid w:val="00CB2C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E0E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E0E9D"/>
    <w:rPr>
      <w:sz w:val="18"/>
      <w:szCs w:val="18"/>
    </w:rPr>
  </w:style>
  <w:style w:type="paragraph" w:styleId="a4">
    <w:name w:val="footer"/>
    <w:basedOn w:val="a"/>
    <w:link w:val="Char0"/>
    <w:uiPriority w:val="99"/>
    <w:unhideWhenUsed/>
    <w:rsid w:val="009E0E9D"/>
    <w:pPr>
      <w:tabs>
        <w:tab w:val="center" w:pos="4153"/>
        <w:tab w:val="right" w:pos="8306"/>
      </w:tabs>
      <w:snapToGrid w:val="0"/>
      <w:jc w:val="left"/>
    </w:pPr>
    <w:rPr>
      <w:sz w:val="18"/>
      <w:szCs w:val="18"/>
    </w:rPr>
  </w:style>
  <w:style w:type="character" w:customStyle="1" w:styleId="Char0">
    <w:name w:val="页脚 Char"/>
    <w:basedOn w:val="a0"/>
    <w:link w:val="a4"/>
    <w:uiPriority w:val="99"/>
    <w:rsid w:val="009E0E9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E0E9D"/>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E0E9D"/>
    <w:rPr>
      <w:sz w:val="18"/>
      <w:szCs w:val="18"/>
    </w:rPr>
  </w:style>
  <w:style w:type="paragraph" w:styleId="a4">
    <w:name w:val="footer"/>
    <w:basedOn w:val="a"/>
    <w:link w:val="Char0"/>
    <w:uiPriority w:val="99"/>
    <w:unhideWhenUsed/>
    <w:rsid w:val="009E0E9D"/>
    <w:pPr>
      <w:tabs>
        <w:tab w:val="center" w:pos="4153"/>
        <w:tab w:val="right" w:pos="8306"/>
      </w:tabs>
      <w:snapToGrid w:val="0"/>
      <w:jc w:val="left"/>
    </w:pPr>
    <w:rPr>
      <w:sz w:val="18"/>
      <w:szCs w:val="18"/>
    </w:rPr>
  </w:style>
  <w:style w:type="character" w:customStyle="1" w:styleId="Char0">
    <w:name w:val="页脚 Char"/>
    <w:basedOn w:val="a0"/>
    <w:link w:val="a4"/>
    <w:uiPriority w:val="99"/>
    <w:rsid w:val="009E0E9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4394743">
      <w:bodyDiv w:val="1"/>
      <w:marLeft w:val="0"/>
      <w:marRight w:val="0"/>
      <w:marTop w:val="0"/>
      <w:marBottom w:val="0"/>
      <w:divBdr>
        <w:top w:val="none" w:sz="0" w:space="0" w:color="auto"/>
        <w:left w:val="none" w:sz="0" w:space="0" w:color="auto"/>
        <w:bottom w:val="none" w:sz="0" w:space="0" w:color="auto"/>
        <w:right w:val="none" w:sz="0" w:space="0" w:color="auto"/>
      </w:divBdr>
      <w:divsChild>
        <w:div w:id="1648125697">
          <w:marLeft w:val="0"/>
          <w:marRight w:val="0"/>
          <w:marTop w:val="0"/>
          <w:marBottom w:val="0"/>
          <w:divBdr>
            <w:top w:val="none" w:sz="0" w:space="0" w:color="auto"/>
            <w:left w:val="none" w:sz="0" w:space="0" w:color="auto"/>
            <w:bottom w:val="none" w:sz="0" w:space="0" w:color="auto"/>
            <w:right w:val="none" w:sz="0" w:space="0" w:color="auto"/>
          </w:divBdr>
          <w:divsChild>
            <w:div w:id="1531215376">
              <w:marLeft w:val="0"/>
              <w:marRight w:val="0"/>
              <w:marTop w:val="0"/>
              <w:marBottom w:val="0"/>
              <w:divBdr>
                <w:top w:val="none" w:sz="0" w:space="0" w:color="auto"/>
                <w:left w:val="none" w:sz="0" w:space="0" w:color="auto"/>
                <w:bottom w:val="none" w:sz="0" w:space="0" w:color="auto"/>
                <w:right w:val="none" w:sz="0" w:space="0" w:color="auto"/>
              </w:divBdr>
              <w:divsChild>
                <w:div w:id="1222712461">
                  <w:marLeft w:val="0"/>
                  <w:marRight w:val="0"/>
                  <w:marTop w:val="0"/>
                  <w:marBottom w:val="0"/>
                  <w:divBdr>
                    <w:top w:val="none" w:sz="0" w:space="0" w:color="auto"/>
                    <w:left w:val="none" w:sz="0" w:space="0" w:color="auto"/>
                    <w:bottom w:val="none" w:sz="0" w:space="0" w:color="auto"/>
                    <w:right w:val="none" w:sz="0" w:space="0" w:color="auto"/>
                  </w:divBdr>
                  <w:divsChild>
                    <w:div w:id="626589805">
                      <w:marLeft w:val="0"/>
                      <w:marRight w:val="0"/>
                      <w:marTop w:val="0"/>
                      <w:marBottom w:val="0"/>
                      <w:divBdr>
                        <w:top w:val="none" w:sz="0" w:space="0" w:color="auto"/>
                        <w:left w:val="none" w:sz="0" w:space="0" w:color="auto"/>
                        <w:bottom w:val="none" w:sz="0" w:space="0" w:color="auto"/>
                        <w:right w:val="none" w:sz="0" w:space="0" w:color="auto"/>
                      </w:divBdr>
                    </w:div>
                    <w:div w:id="1408070211">
                      <w:marLeft w:val="0"/>
                      <w:marRight w:val="0"/>
                      <w:marTop w:val="0"/>
                      <w:marBottom w:val="0"/>
                      <w:divBdr>
                        <w:top w:val="none" w:sz="0" w:space="0" w:color="auto"/>
                        <w:left w:val="none" w:sz="0" w:space="0" w:color="auto"/>
                        <w:bottom w:val="none" w:sz="0" w:space="0" w:color="auto"/>
                        <w:right w:val="none" w:sz="0" w:space="0" w:color="auto"/>
                      </w:divBdr>
                    </w:div>
                    <w:div w:id="81915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1358</Words>
  <Characters>7745</Characters>
  <Application>Microsoft Office Word</Application>
  <DocSecurity>0</DocSecurity>
  <Lines>64</Lines>
  <Paragraphs>18</Paragraphs>
  <ScaleCrop>false</ScaleCrop>
  <Company>Microsoft</Company>
  <LinksUpToDate>false</LinksUpToDate>
  <CharactersWithSpaces>9085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叶木凤</dc:creator>
  <cp:keywords/>
  <dc:description/>
  <cp:lastModifiedBy>叶木凤</cp:lastModifiedBy>
  <cp:revision>2</cp:revision>
  <dcterms:created xsi:type="dcterms:W3CDTF">2021-04-16T03:23:00Z</dcterms:created>
  <dcterms:modified xsi:type="dcterms:W3CDTF">2021-04-16T03:24:00Z</dcterms:modified>
</cp:coreProperties>
</file>