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E9" w:rsidRDefault="00CD7E49" w:rsidP="008A4AF1">
      <w:pPr>
        <w:snapToGrid w:val="0"/>
        <w:jc w:val="center"/>
        <w:rPr>
          <w:rFonts w:ascii="方正大标宋_GBK" w:eastAsia="方正大标宋_GBK" w:hAnsi="仿宋" w:hint="eastAsia"/>
          <w:sz w:val="44"/>
          <w:szCs w:val="44"/>
        </w:rPr>
      </w:pPr>
      <w:r w:rsidRPr="00F4323F">
        <w:rPr>
          <w:rFonts w:ascii="方正大标宋_GBK" w:eastAsia="方正大标宋_GBK" w:hAnsi="仿宋" w:hint="eastAsia"/>
          <w:sz w:val="44"/>
          <w:szCs w:val="44"/>
        </w:rPr>
        <w:t>关于2021年促进经济高质量发展专项资金（市场监督管理-知识产权创造运用保护及省部会商）转移江门市（知识产权促进类）第二批安排计划的</w:t>
      </w:r>
      <w:r>
        <w:rPr>
          <w:rFonts w:ascii="方正大标宋_GBK" w:eastAsia="方正大标宋_GBK" w:hAnsi="仿宋" w:hint="eastAsia"/>
          <w:sz w:val="44"/>
          <w:szCs w:val="44"/>
        </w:rPr>
        <w:t>公示</w:t>
      </w:r>
    </w:p>
    <w:p w:rsidR="00CD7E49" w:rsidRDefault="00CD7E49">
      <w:pPr>
        <w:rPr>
          <w:rFonts w:ascii="方正大标宋_GBK" w:eastAsia="方正大标宋_GBK" w:hAnsi="仿宋" w:hint="eastAsia"/>
          <w:sz w:val="44"/>
          <w:szCs w:val="44"/>
        </w:rPr>
      </w:pPr>
    </w:p>
    <w:p w:rsidR="000906D4" w:rsidRPr="009B1439" w:rsidRDefault="000906D4" w:rsidP="000906D4">
      <w:pPr>
        <w:spacing w:line="360" w:lineRule="auto"/>
        <w:ind w:firstLine="640"/>
        <w:jc w:val="left"/>
        <w:rPr>
          <w:rFonts w:ascii="仿宋_GB2312" w:eastAsia="仿宋_GB2312" w:cs="Calibri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经组织申报、合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规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性审核</w:t>
      </w:r>
      <w:r w:rsidR="008A4AF1">
        <w:rPr>
          <w:rFonts w:ascii="仿宋_GB2312" w:eastAsia="仿宋_GB2312" w:hAnsi="宋体" w:cs="宋体" w:hint="eastAsia"/>
          <w:color w:val="000000"/>
          <w:sz w:val="32"/>
          <w:szCs w:val="32"/>
        </w:rPr>
        <w:t>和委托评审等程序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现将</w:t>
      </w:r>
      <w:r w:rsidR="008A4AF1" w:rsidRPr="008A4AF1">
        <w:rPr>
          <w:rFonts w:ascii="仿宋_GB2312" w:eastAsia="仿宋_GB2312" w:hAnsi="宋体" w:cs="宋体" w:hint="eastAsia"/>
          <w:color w:val="000000"/>
          <w:sz w:val="32"/>
          <w:szCs w:val="32"/>
        </w:rPr>
        <w:t>2021年促进经济高质量发展专项资金（市场监督管理-知识产权创造运用保护及省部会商）转移江门市（知识产权促进类）第二批安排计划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予以公示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，公示期自</w:t>
      </w:r>
      <w:r w:rsidRPr="009B1439">
        <w:rPr>
          <w:rFonts w:ascii="仿宋_GB2312" w:eastAsia="仿宋_GB2312" w:cs="Calibri" w:hint="eastAsia"/>
          <w:color w:val="000000"/>
          <w:sz w:val="32"/>
          <w:szCs w:val="32"/>
        </w:rPr>
        <w:t>202</w:t>
      </w:r>
      <w:r w:rsidR="008A4AF1">
        <w:rPr>
          <w:rFonts w:ascii="仿宋_GB2312" w:eastAsia="仿宋_GB2312" w:cs="Calibri" w:hint="eastAsia"/>
          <w:color w:val="000000"/>
          <w:sz w:val="32"/>
          <w:szCs w:val="32"/>
        </w:rPr>
        <w:t>1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年</w:t>
      </w:r>
      <w:r w:rsidR="008A4AF1">
        <w:rPr>
          <w:rFonts w:ascii="仿宋_GB2312" w:eastAsia="仿宋_GB2312" w:cs="Calibri" w:hint="eastAsia"/>
          <w:color w:val="000000"/>
          <w:sz w:val="32"/>
          <w:szCs w:val="32"/>
        </w:rPr>
        <w:t>4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月</w:t>
      </w:r>
      <w:r w:rsidR="008A4AF1">
        <w:rPr>
          <w:rFonts w:ascii="仿宋_GB2312" w:eastAsia="仿宋_GB2312" w:cs="Calibri" w:hint="eastAsia"/>
          <w:color w:val="000000"/>
          <w:sz w:val="32"/>
          <w:szCs w:val="32"/>
        </w:rPr>
        <w:t>21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日至</w:t>
      </w:r>
      <w:r w:rsidRPr="009B1439">
        <w:rPr>
          <w:rFonts w:ascii="仿宋_GB2312" w:eastAsia="仿宋_GB2312" w:cs="Calibri" w:hint="eastAsia"/>
          <w:color w:val="000000"/>
          <w:sz w:val="32"/>
          <w:szCs w:val="32"/>
        </w:rPr>
        <w:t>2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月</w:t>
      </w:r>
      <w:r w:rsidRPr="009B1439">
        <w:rPr>
          <w:rFonts w:ascii="仿宋_GB2312" w:eastAsia="仿宋_GB2312" w:cs="Calibri" w:hint="eastAsia"/>
          <w:color w:val="000000"/>
          <w:sz w:val="32"/>
          <w:szCs w:val="32"/>
        </w:rPr>
        <w:t>2</w:t>
      </w:r>
      <w:r w:rsidR="008A4AF1">
        <w:rPr>
          <w:rFonts w:ascii="仿宋_GB2312" w:eastAsia="仿宋_GB2312" w:cs="Calibri" w:hint="eastAsia"/>
          <w:color w:val="000000"/>
          <w:sz w:val="32"/>
          <w:szCs w:val="32"/>
        </w:rPr>
        <w:t>6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日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:rsidR="000906D4" w:rsidRPr="009B1439" w:rsidRDefault="000906D4" w:rsidP="000906D4">
      <w:pPr>
        <w:spacing w:line="360" w:lineRule="auto"/>
        <w:ind w:firstLine="640"/>
        <w:jc w:val="left"/>
        <w:rPr>
          <w:rFonts w:ascii="仿宋_GB2312" w:eastAsia="仿宋_GB2312" w:cs="Calibri"/>
          <w:color w:val="000000"/>
          <w:sz w:val="32"/>
          <w:szCs w:val="32"/>
        </w:rPr>
      </w:pP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联系人：李文昭，联系电话：</w:t>
      </w:r>
      <w:r w:rsidRPr="009B1439">
        <w:rPr>
          <w:rFonts w:ascii="仿宋_GB2312" w:eastAsia="仿宋_GB2312" w:cs="Calibri" w:hint="eastAsia"/>
          <w:color w:val="000000"/>
          <w:sz w:val="32"/>
          <w:szCs w:val="32"/>
        </w:rPr>
        <w:t>0750-3168305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，联系地址：江门市东华二路</w:t>
      </w:r>
      <w:r w:rsidRPr="009B1439">
        <w:rPr>
          <w:rFonts w:ascii="仿宋_GB2312" w:eastAsia="仿宋_GB2312" w:cs="Calibri" w:hint="eastAsia"/>
          <w:color w:val="000000"/>
          <w:sz w:val="32"/>
          <w:szCs w:val="32"/>
        </w:rPr>
        <w:t>7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号。</w:t>
      </w:r>
    </w:p>
    <w:p w:rsidR="000906D4" w:rsidRPr="009B1439" w:rsidRDefault="000906D4" w:rsidP="000906D4">
      <w:pPr>
        <w:spacing w:line="360" w:lineRule="auto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906D4" w:rsidRDefault="000906D4" w:rsidP="00C07BE3">
      <w:pPr>
        <w:ind w:leftChars="304" w:left="1598" w:hangingChars="300" w:hanging="960"/>
        <w:rPr>
          <w:rFonts w:ascii="仿宋_GB2312" w:eastAsia="仿宋_GB2312" w:hint="eastAsia"/>
          <w:sz w:val="32"/>
          <w:szCs w:val="32"/>
        </w:rPr>
      </w:pPr>
      <w:r w:rsidRPr="009B1439"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8A4AF1">
        <w:rPr>
          <w:rFonts w:ascii="仿宋_GB2312" w:eastAsia="仿宋_GB2312" w:hint="eastAsia"/>
          <w:sz w:val="32"/>
          <w:szCs w:val="32"/>
        </w:rPr>
        <w:t>2021年</w:t>
      </w:r>
      <w:r w:rsidR="008A4AF1" w:rsidRPr="00F4323F">
        <w:rPr>
          <w:rFonts w:ascii="仿宋_GB2312" w:eastAsia="仿宋_GB2312" w:hint="eastAsia"/>
          <w:sz w:val="32"/>
          <w:szCs w:val="32"/>
        </w:rPr>
        <w:t>省促进经济高质量发展专项资金（市场监督管理-知识产权创造运用保护及省部会商）转移江门市（知识产权促进类）（第二批）</w:t>
      </w:r>
      <w:r w:rsidR="008A4AF1">
        <w:rPr>
          <w:rFonts w:ascii="仿宋_GB2312" w:eastAsia="仿宋_GB2312" w:hint="eastAsia"/>
          <w:sz w:val="32"/>
          <w:szCs w:val="32"/>
        </w:rPr>
        <w:t>安排计</w:t>
      </w:r>
      <w:r w:rsidR="008A4AF1">
        <w:rPr>
          <w:rFonts w:ascii="仿宋_GB2312" w:eastAsia="仿宋_GB2312" w:hint="eastAsia"/>
          <w:sz w:val="32"/>
          <w:szCs w:val="32"/>
        </w:rPr>
        <w:lastRenderedPageBreak/>
        <w:t>划</w:t>
      </w:r>
    </w:p>
    <w:p w:rsidR="008A4AF1" w:rsidRDefault="008A4AF1" w:rsidP="000906D4">
      <w:pPr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江门市市场监督管理局</w:t>
      </w: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2021年4月20日</w:t>
      </w: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righ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B143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</w:p>
    <w:p w:rsidR="008A4AF1" w:rsidRDefault="008A4AF1" w:rsidP="008A4AF1">
      <w:pPr>
        <w:jc w:val="left"/>
        <w:rPr>
          <w:rFonts w:ascii="仿宋_GB2312" w:eastAsia="仿宋_GB2312" w:hint="eastAsia"/>
          <w:sz w:val="32"/>
          <w:szCs w:val="32"/>
        </w:rPr>
      </w:pPr>
    </w:p>
    <w:p w:rsidR="008A4AF1" w:rsidRDefault="008A4AF1" w:rsidP="008A4AF1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Pr="00F4323F">
        <w:rPr>
          <w:rFonts w:ascii="仿宋_GB2312" w:eastAsia="仿宋_GB2312" w:hint="eastAsia"/>
          <w:sz w:val="32"/>
          <w:szCs w:val="32"/>
        </w:rPr>
        <w:t>省促进经济高质量发展专项资金（市场监督管理-知识产权创造运用保护及省部会商）转移江门市（知识产权促进类）（第二批）</w:t>
      </w:r>
      <w:r>
        <w:rPr>
          <w:rFonts w:ascii="仿宋_GB2312" w:eastAsia="仿宋_GB2312" w:hint="eastAsia"/>
          <w:sz w:val="32"/>
          <w:szCs w:val="32"/>
        </w:rPr>
        <w:t>安排计划</w:t>
      </w:r>
    </w:p>
    <w:p w:rsidR="008A4AF1" w:rsidRDefault="008A4AF1" w:rsidP="008A4AF1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7"/>
        <w:gridCol w:w="2222"/>
        <w:gridCol w:w="1134"/>
        <w:gridCol w:w="2451"/>
        <w:gridCol w:w="1067"/>
        <w:gridCol w:w="1301"/>
      </w:tblGrid>
      <w:tr w:rsidR="008A4AF1" w:rsidRPr="002A661B" w:rsidTr="008A4AF1">
        <w:trPr>
          <w:trHeight w:val="67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序号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项目承</w:t>
            </w:r>
          </w:p>
          <w:p w:rsidR="008A4AF1" w:rsidRPr="002A661B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2A661B">
              <w:rPr>
                <w:rFonts w:ascii="仿宋_GB2312" w:eastAsia="仿宋_GB2312" w:hint="eastAsia"/>
                <w:sz w:val="28"/>
                <w:szCs w:val="32"/>
              </w:rPr>
              <w:t>担单位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所属</w:t>
            </w:r>
          </w:p>
          <w:p w:rsidR="008A4AF1" w:rsidRPr="002A661B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市区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联合申报单位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项目研究</w:t>
            </w:r>
            <w:r w:rsidRPr="002A661B">
              <w:rPr>
                <w:rFonts w:ascii="仿宋_GB2312" w:eastAsia="仿宋_GB2312" w:hint="eastAsia"/>
                <w:sz w:val="28"/>
                <w:szCs w:val="32"/>
              </w:rPr>
              <w:t>产业</w:t>
            </w:r>
          </w:p>
          <w:p w:rsidR="008A4AF1" w:rsidRPr="002A661B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集群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扶持</w:t>
            </w:r>
          </w:p>
          <w:p w:rsidR="008A4AF1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金额</w:t>
            </w:r>
          </w:p>
          <w:p w:rsidR="008A4AF1" w:rsidRPr="002A661B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（万元）</w:t>
            </w:r>
          </w:p>
        </w:tc>
      </w:tr>
      <w:tr w:rsidR="008A4AF1" w:rsidRPr="002A661B" w:rsidTr="008A4AF1">
        <w:trPr>
          <w:trHeight w:val="67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嘉宝莉化工集团股份有限公司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蓬江区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广东省科技图书馆（广东省科学院信息研究所）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前沿新材料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25</w:t>
            </w:r>
          </w:p>
        </w:tc>
      </w:tr>
      <w:tr w:rsidR="00C07BE3" w:rsidRPr="002A661B" w:rsidTr="00A97C2C">
        <w:trPr>
          <w:trHeight w:val="67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广东奇德新材料股份有限公司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江海区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广州嘉权专利商标事务所有限公司江门分公司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前沿新材料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25</w:t>
            </w:r>
          </w:p>
        </w:tc>
      </w:tr>
      <w:tr w:rsidR="00C07BE3" w:rsidRPr="002A661B" w:rsidTr="00A97C2C">
        <w:trPr>
          <w:trHeight w:val="67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广东</w:t>
            </w:r>
            <w:proofErr w:type="gramStart"/>
            <w:r w:rsidRPr="002A661B">
              <w:rPr>
                <w:rFonts w:ascii="仿宋_GB2312" w:eastAsia="仿宋_GB2312" w:hint="eastAsia"/>
                <w:sz w:val="28"/>
                <w:szCs w:val="32"/>
              </w:rPr>
              <w:t>绿岛风</w:t>
            </w:r>
            <w:proofErr w:type="gramEnd"/>
            <w:r w:rsidRPr="002A661B">
              <w:rPr>
                <w:rFonts w:ascii="仿宋_GB2312" w:eastAsia="仿宋_GB2312" w:hint="eastAsia"/>
                <w:sz w:val="28"/>
                <w:szCs w:val="32"/>
              </w:rPr>
              <w:t>空气系统股份有限公司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台山市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广州骏思知识产权代理有限公司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高端装备制造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3" w:rsidRPr="002A661B" w:rsidRDefault="00C07BE3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25</w:t>
            </w:r>
          </w:p>
        </w:tc>
      </w:tr>
      <w:tr w:rsidR="008A4AF1" w:rsidRPr="002A661B" w:rsidTr="008A4AF1">
        <w:trPr>
          <w:trHeight w:val="67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C07BE3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</w:t>
            </w:r>
            <w:bookmarkStart w:id="0" w:name="_GoBack"/>
            <w:bookmarkEnd w:id="0"/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海鸿电气有限公司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开平市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广州嘉权专利商标事务所有限公司江门分公司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高端装备制造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1" w:rsidRPr="002A661B" w:rsidRDefault="008A4AF1" w:rsidP="00A97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A661B">
              <w:rPr>
                <w:rFonts w:ascii="仿宋_GB2312" w:eastAsia="仿宋_GB2312" w:hint="eastAsia"/>
                <w:sz w:val="28"/>
                <w:szCs w:val="32"/>
              </w:rPr>
              <w:t>25</w:t>
            </w:r>
          </w:p>
        </w:tc>
      </w:tr>
    </w:tbl>
    <w:p w:rsidR="000906D4" w:rsidRDefault="000906D4" w:rsidP="000906D4"/>
    <w:sectPr w:rsidR="00090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9"/>
    <w:rsid w:val="000906D4"/>
    <w:rsid w:val="004040B2"/>
    <w:rsid w:val="008A4AF1"/>
    <w:rsid w:val="00B83F86"/>
    <w:rsid w:val="00C07BE3"/>
    <w:rsid w:val="00C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A4AF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A4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A4AF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A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116</Words>
  <Characters>664</Characters>
  <Application>Microsoft Office Word</Application>
  <DocSecurity>0</DocSecurity>
  <Lines>5</Lines>
  <Paragraphs>1</Paragraphs>
  <ScaleCrop>false</ScaleCrop>
  <Company>Chinese ORG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2021-04-20T07:25:00Z</dcterms:created>
  <dcterms:modified xsi:type="dcterms:W3CDTF">2021-04-20T07:54:00Z</dcterms:modified>
</cp:coreProperties>
</file>