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DECEA" w14:textId="77777777" w:rsidR="00C24A53" w:rsidRPr="00EE1845" w:rsidRDefault="00EE1845">
      <w:pPr>
        <w:spacing w:line="590" w:lineRule="exact"/>
        <w:jc w:val="left"/>
        <w:rPr>
          <w:rFonts w:ascii="仿宋" w:hAnsi="仿宋"/>
        </w:rPr>
      </w:pPr>
      <w:r w:rsidRPr="00EE1845">
        <w:rPr>
          <w:rFonts w:ascii="仿宋" w:hAnsi="仿宋" w:hint="eastAsia"/>
        </w:rPr>
        <w:t>附件1</w:t>
      </w:r>
    </w:p>
    <w:p w14:paraId="13668F3F" w14:textId="77777777" w:rsidR="00C24A53" w:rsidRDefault="00A429CB" w:rsidP="009A70CE">
      <w:pPr>
        <w:spacing w:line="590" w:lineRule="exact"/>
        <w:jc w:val="center"/>
        <w:rPr>
          <w:rFonts w:asciiTheme="majorEastAsia" w:eastAsiaTheme="majorEastAsia" w:hAnsiTheme="majorEastAsia" w:cs="仿宋"/>
          <w:b/>
          <w:sz w:val="44"/>
          <w:szCs w:val="44"/>
        </w:rPr>
      </w:pPr>
      <w:r w:rsidRPr="00EE1845">
        <w:rPr>
          <w:rFonts w:asciiTheme="majorEastAsia" w:eastAsiaTheme="majorEastAsia" w:hAnsiTheme="majorEastAsia" w:cs="仿宋" w:hint="eastAsia"/>
          <w:b/>
          <w:sz w:val="44"/>
          <w:szCs w:val="44"/>
        </w:rPr>
        <w:t>本次检验项目</w:t>
      </w:r>
    </w:p>
    <w:p w14:paraId="60922D3D" w14:textId="77777777" w:rsidR="009A70CE" w:rsidRPr="009A70CE" w:rsidRDefault="00A632C8" w:rsidP="00C05A63">
      <w:pPr>
        <w:pStyle w:val="2"/>
      </w:pPr>
      <w:r>
        <w:t>保健食品</w:t>
      </w:r>
    </w:p>
    <w:p w14:paraId="62DE76B1" w14:textId="77777777" w:rsidR="00DD784E" w:rsidRDefault="00C05A63" w:rsidP="00C05A63">
      <w:pPr>
        <w:pStyle w:val="3"/>
      </w:pPr>
      <w:r>
        <w:rPr>
          <w:rFonts w:hint="eastAsia"/>
        </w:rPr>
        <w:t>（一）</w:t>
      </w:r>
      <w:r w:rsidR="00A429CB" w:rsidRPr="00DD784E">
        <w:rPr>
          <w:rFonts w:hint="eastAsia"/>
        </w:rPr>
        <w:t>抽检依据</w:t>
      </w:r>
    </w:p>
    <w:p w14:paraId="0B7C55F8" w14:textId="1D8E4ECF"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GB2762食品安全国家标准食品中污染物限量</w:t>
      </w:r>
    </w:p>
    <w:p w14:paraId="3BFAD3A0" w14:textId="6F5EC0DC"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GB4789.2食品安全国家标准食品微生物学检验菌落总数测定</w:t>
      </w:r>
    </w:p>
    <w:p w14:paraId="2095745F" w14:textId="70CB0B9D"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GB4789.3食品安全国家标准食品微生物学检验大肠菌群计数</w:t>
      </w:r>
    </w:p>
    <w:p w14:paraId="209E32C9" w14:textId="0CE75B65"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GB4789.4食品安全国家标准食品微生物学检验沙门氏菌检验</w:t>
      </w:r>
    </w:p>
    <w:p w14:paraId="700F0D6D" w14:textId="699BA1DF"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GB4789.10食品安全国家标准食品微生物学检验金黄色葡萄球菌检验</w:t>
      </w:r>
    </w:p>
    <w:p w14:paraId="0C830896" w14:textId="4AAC6826"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GB4789.15食品安全国家标准食品微生物学检验霉菌和酵母计数</w:t>
      </w:r>
    </w:p>
    <w:p w14:paraId="19ED0AE2" w14:textId="353940A3"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GB5009.11食品安全国家标准食品中总砷及无机砷的测定</w:t>
      </w:r>
    </w:p>
    <w:p w14:paraId="35C72FE8" w14:textId="4EAA5202"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GB5009.12食品安全国家标准食品中铅的测定</w:t>
      </w:r>
    </w:p>
    <w:p w14:paraId="3585ACC7" w14:textId="1219C4A1"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GB5009.17食品安全国家标准食品中总汞及有机汞的测定</w:t>
      </w:r>
    </w:p>
    <w:p w14:paraId="64420B6F" w14:textId="660FE932"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GB16740食品安全国家标准保健食品</w:t>
      </w:r>
    </w:p>
    <w:p w14:paraId="54BD838E" w14:textId="30B3191A"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GB29921食品安全国家标准食品中致病菌限量</w:t>
      </w:r>
    </w:p>
    <w:p w14:paraId="37AC969B" w14:textId="68A963E2"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lastRenderedPageBreak/>
        <w:t>《中国药典》2015年版</w:t>
      </w:r>
    </w:p>
    <w:p w14:paraId="731A8A21" w14:textId="4569D65A"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食药监办许[2010]114号</w:t>
      </w:r>
    </w:p>
    <w:p w14:paraId="5C31FB50" w14:textId="77777777"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国家食品药品监督管理总局药品检验补充检验方法和检验项目批准件</w:t>
      </w:r>
    </w:p>
    <w:p w14:paraId="0483187D" w14:textId="77777777"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现行有效的企业标准及产品明示质量要求</w:t>
      </w:r>
    </w:p>
    <w:p w14:paraId="344F2085" w14:textId="77777777" w:rsidR="00C05A63" w:rsidRPr="00C05A63"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相关的法律法规、部门规章和规定</w:t>
      </w:r>
    </w:p>
    <w:p w14:paraId="5A9F4F21" w14:textId="77777777" w:rsidR="00C24A53" w:rsidRDefault="00A429CB" w:rsidP="00C05A63">
      <w:pPr>
        <w:pStyle w:val="3"/>
      </w:pPr>
      <w:r w:rsidRPr="00C05A63">
        <w:rPr>
          <w:rFonts w:hint="eastAsia"/>
        </w:rPr>
        <w:t>（二）检验项目</w:t>
      </w:r>
    </w:p>
    <w:p w14:paraId="4ADCB4CC" w14:textId="13A7ECB8" w:rsidR="00C05A63" w:rsidRPr="009944FC" w:rsidRDefault="00A632C8" w:rsidP="009A338C">
      <w:pPr>
        <w:shd w:val="clear" w:color="auto" w:fill="FFFFFF"/>
        <w:snapToGrid w:val="0"/>
        <w:spacing w:line="590" w:lineRule="exact"/>
        <w:ind w:firstLineChars="200" w:firstLine="640"/>
        <w:rPr>
          <w:rFonts w:ascii="仿宋" w:hAnsi="仿宋"/>
        </w:rPr>
      </w:pPr>
      <w:r>
        <w:rPr>
          <w:rFonts w:ascii="仿宋" w:hAnsi="仿宋" w:hint="eastAsia"/>
        </w:rPr>
        <w:t>保健食品检测</w:t>
      </w:r>
      <w:r w:rsidR="00C05A63" w:rsidRPr="00C05A63">
        <w:rPr>
          <w:rFonts w:ascii="仿宋" w:hAnsi="仿宋" w:hint="eastAsia"/>
        </w:rPr>
        <w:t>项目包括</w:t>
      </w:r>
      <w:r w:rsidR="009A338C" w:rsidRPr="009A338C">
        <w:rPr>
          <w:rFonts w:ascii="仿宋" w:hAnsi="仿宋" w:hint="eastAsia"/>
        </w:rPr>
        <w:t>铅、砷、汞、菌落总数、大肠菌群、霉菌和酵母、金黄色葡萄球菌、沙门氏菌、钙(以Ca计）、维生素D、锌、洛伐他汀、辛伐他汀、盐酸西布曲明、芬氟拉明、酚酞、麻黄碱、N-单去甲基西布曲明、N，N-双去甲基西布曲明、呋塞米、苯乙双胍（盐酸苯乙双胍）、二甲双胍（盐酸二甲双胍）、格列吡嗪、格列齐特、罗格列酮（马来酸罗格列酮）、瑞格列奈、格列喹酮、甲苯磺丁脲、格列苯脲、格列美脲、盐酸吡格列酮、盐酸丁二胍、格列波脲、地西泮、氯氮卓、氯硝西泮、硝西泮、奥沙西泮、马来酸咪哒唑仑、劳拉西泮、艾司唑仑、阿普唑仑、三唑仑、巴比妥、苯巴比妥、异戊巴比妥、司可巴比妥、氯美扎酮、佐匹克隆、氯苯那敏、扎来普隆、文拉法辛、青藤碱、罗通定</w:t>
      </w:r>
      <w:r w:rsidR="009A338C">
        <w:rPr>
          <w:rFonts w:ascii="仿宋" w:hAnsi="仿宋" w:hint="eastAsia"/>
        </w:rPr>
        <w:t>。</w:t>
      </w:r>
    </w:p>
    <w:sectPr w:rsidR="00C05A63" w:rsidRPr="009944FC" w:rsidSect="00D316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AAB96" w14:textId="77777777" w:rsidR="008763E9" w:rsidRDefault="008763E9" w:rsidP="00EF7126">
      <w:r>
        <w:separator/>
      </w:r>
    </w:p>
  </w:endnote>
  <w:endnote w:type="continuationSeparator" w:id="0">
    <w:p w14:paraId="344A2E2E" w14:textId="77777777" w:rsidR="008763E9" w:rsidRDefault="008763E9" w:rsidP="00EF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F2BD3" w14:textId="77777777" w:rsidR="008763E9" w:rsidRDefault="008763E9" w:rsidP="00EF7126">
      <w:r>
        <w:separator/>
      </w:r>
    </w:p>
  </w:footnote>
  <w:footnote w:type="continuationSeparator" w:id="0">
    <w:p w14:paraId="617171EF" w14:textId="77777777" w:rsidR="008763E9" w:rsidRDefault="008763E9" w:rsidP="00EF7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6749"/>
    <w:multiLevelType w:val="hybridMultilevel"/>
    <w:tmpl w:val="7C9E4864"/>
    <w:lvl w:ilvl="0" w:tplc="7CB0D560">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E2625B"/>
    <w:multiLevelType w:val="hybridMultilevel"/>
    <w:tmpl w:val="A46E926C"/>
    <w:lvl w:ilvl="0" w:tplc="1E7852F2">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A520FE"/>
    <w:multiLevelType w:val="hybridMultilevel"/>
    <w:tmpl w:val="2F7C1C2C"/>
    <w:lvl w:ilvl="0" w:tplc="E934F66C">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334F7D"/>
    <w:multiLevelType w:val="hybridMultilevel"/>
    <w:tmpl w:val="374013B2"/>
    <w:lvl w:ilvl="0" w:tplc="C4769532">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E21063"/>
    <w:multiLevelType w:val="hybridMultilevel"/>
    <w:tmpl w:val="E1C87AF4"/>
    <w:lvl w:ilvl="0" w:tplc="6F5EEC88">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583FC9"/>
    <w:multiLevelType w:val="hybridMultilevel"/>
    <w:tmpl w:val="6860A256"/>
    <w:lvl w:ilvl="0" w:tplc="3C0E6BC2">
      <w:start w:val="1"/>
      <w:numFmt w:val="japaneseCounting"/>
      <w:pStyle w:val="2"/>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7011ACE"/>
    <w:multiLevelType w:val="hybridMultilevel"/>
    <w:tmpl w:val="87BCBFD6"/>
    <w:lvl w:ilvl="0" w:tplc="9DB48F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35FA7D5A"/>
    <w:multiLevelType w:val="hybridMultilevel"/>
    <w:tmpl w:val="884438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FAB3779"/>
    <w:multiLevelType w:val="hybridMultilevel"/>
    <w:tmpl w:val="BB5A168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38B6A91"/>
    <w:multiLevelType w:val="hybridMultilevel"/>
    <w:tmpl w:val="C024D1EC"/>
    <w:lvl w:ilvl="0" w:tplc="772C74D0">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68225BF"/>
    <w:multiLevelType w:val="hybridMultilevel"/>
    <w:tmpl w:val="5D26E01A"/>
    <w:lvl w:ilvl="0" w:tplc="AABA38F4">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87F389A"/>
    <w:multiLevelType w:val="hybridMultilevel"/>
    <w:tmpl w:val="8BDE528E"/>
    <w:lvl w:ilvl="0" w:tplc="EC9EF5C0">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B1A3BBB"/>
    <w:multiLevelType w:val="hybridMultilevel"/>
    <w:tmpl w:val="ABC4EFDE"/>
    <w:lvl w:ilvl="0" w:tplc="E7EAB2A4">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53355C"/>
    <w:multiLevelType w:val="hybridMultilevel"/>
    <w:tmpl w:val="5E846A30"/>
    <w:lvl w:ilvl="0" w:tplc="E5FA4390">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FB907C0"/>
    <w:multiLevelType w:val="hybridMultilevel"/>
    <w:tmpl w:val="5E08E98A"/>
    <w:lvl w:ilvl="0" w:tplc="7B421176">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FE22DF0"/>
    <w:multiLevelType w:val="hybridMultilevel"/>
    <w:tmpl w:val="B860B012"/>
    <w:lvl w:ilvl="0" w:tplc="ACB2BF12">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5B32B7"/>
    <w:multiLevelType w:val="hybridMultilevel"/>
    <w:tmpl w:val="EBC688E0"/>
    <w:lvl w:ilvl="0" w:tplc="F3C69ED6">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D232DFB"/>
    <w:multiLevelType w:val="hybridMultilevel"/>
    <w:tmpl w:val="AD6EF4B2"/>
    <w:lvl w:ilvl="0" w:tplc="0374CA48">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67E03C0"/>
    <w:multiLevelType w:val="hybridMultilevel"/>
    <w:tmpl w:val="D2BC3468"/>
    <w:lvl w:ilvl="0" w:tplc="F7147A86">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88092B"/>
    <w:multiLevelType w:val="hybridMultilevel"/>
    <w:tmpl w:val="3E64EDC0"/>
    <w:lvl w:ilvl="0" w:tplc="E7DA2DB0">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8"/>
  </w:num>
  <w:num w:numId="3">
    <w:abstractNumId w:val="7"/>
  </w:num>
  <w:num w:numId="4">
    <w:abstractNumId w:val="5"/>
  </w:num>
  <w:num w:numId="5">
    <w:abstractNumId w:val="2"/>
  </w:num>
  <w:num w:numId="6">
    <w:abstractNumId w:val="19"/>
  </w:num>
  <w:num w:numId="7">
    <w:abstractNumId w:val="17"/>
  </w:num>
  <w:num w:numId="8">
    <w:abstractNumId w:val="13"/>
  </w:num>
  <w:num w:numId="9">
    <w:abstractNumId w:val="4"/>
  </w:num>
  <w:num w:numId="10">
    <w:abstractNumId w:val="11"/>
  </w:num>
  <w:num w:numId="11">
    <w:abstractNumId w:val="1"/>
  </w:num>
  <w:num w:numId="12">
    <w:abstractNumId w:val="10"/>
  </w:num>
  <w:num w:numId="13">
    <w:abstractNumId w:val="15"/>
  </w:num>
  <w:num w:numId="14">
    <w:abstractNumId w:val="0"/>
  </w:num>
  <w:num w:numId="15">
    <w:abstractNumId w:val="14"/>
  </w:num>
  <w:num w:numId="16">
    <w:abstractNumId w:val="12"/>
  </w:num>
  <w:num w:numId="17">
    <w:abstractNumId w:val="3"/>
  </w:num>
  <w:num w:numId="18">
    <w:abstractNumId w:val="18"/>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UwMTA3AkEzS3MjJR2l4NTi4sz8PJAC41oAoPE+6CwAAAA="/>
  </w:docVars>
  <w:rsids>
    <w:rsidRoot w:val="3AC03211"/>
    <w:rsid w:val="0003460D"/>
    <w:rsid w:val="000417B7"/>
    <w:rsid w:val="00052B39"/>
    <w:rsid w:val="00054C81"/>
    <w:rsid w:val="000572B6"/>
    <w:rsid w:val="00064C1F"/>
    <w:rsid w:val="0007118D"/>
    <w:rsid w:val="000801EC"/>
    <w:rsid w:val="000C363A"/>
    <w:rsid w:val="00106F7D"/>
    <w:rsid w:val="00136B19"/>
    <w:rsid w:val="001422E1"/>
    <w:rsid w:val="00164A95"/>
    <w:rsid w:val="001A267F"/>
    <w:rsid w:val="001B33C8"/>
    <w:rsid w:val="001F3311"/>
    <w:rsid w:val="00220048"/>
    <w:rsid w:val="0022138D"/>
    <w:rsid w:val="00223B22"/>
    <w:rsid w:val="00241242"/>
    <w:rsid w:val="00254DDD"/>
    <w:rsid w:val="00257BE3"/>
    <w:rsid w:val="00263376"/>
    <w:rsid w:val="00265ECD"/>
    <w:rsid w:val="002945AB"/>
    <w:rsid w:val="002B26E4"/>
    <w:rsid w:val="002C5E62"/>
    <w:rsid w:val="002D43FE"/>
    <w:rsid w:val="002D45E9"/>
    <w:rsid w:val="00351721"/>
    <w:rsid w:val="003600EA"/>
    <w:rsid w:val="00367587"/>
    <w:rsid w:val="00372532"/>
    <w:rsid w:val="00374A51"/>
    <w:rsid w:val="00382C4A"/>
    <w:rsid w:val="00387AE5"/>
    <w:rsid w:val="003A16A4"/>
    <w:rsid w:val="003A1E05"/>
    <w:rsid w:val="003A79C5"/>
    <w:rsid w:val="003B4B33"/>
    <w:rsid w:val="003C3EE9"/>
    <w:rsid w:val="003D4B01"/>
    <w:rsid w:val="003D6DF1"/>
    <w:rsid w:val="003F3A63"/>
    <w:rsid w:val="003F56A9"/>
    <w:rsid w:val="00412037"/>
    <w:rsid w:val="00466A4A"/>
    <w:rsid w:val="00483A8B"/>
    <w:rsid w:val="00486833"/>
    <w:rsid w:val="004933B9"/>
    <w:rsid w:val="004B3352"/>
    <w:rsid w:val="004B3990"/>
    <w:rsid w:val="004E637E"/>
    <w:rsid w:val="004F2D1E"/>
    <w:rsid w:val="004F2EAD"/>
    <w:rsid w:val="00500F05"/>
    <w:rsid w:val="005033C4"/>
    <w:rsid w:val="005115C2"/>
    <w:rsid w:val="00533B18"/>
    <w:rsid w:val="00545D16"/>
    <w:rsid w:val="00547DEE"/>
    <w:rsid w:val="005631EB"/>
    <w:rsid w:val="00564C0C"/>
    <w:rsid w:val="0059639F"/>
    <w:rsid w:val="005D50DA"/>
    <w:rsid w:val="005F4D1D"/>
    <w:rsid w:val="00615785"/>
    <w:rsid w:val="00622C5D"/>
    <w:rsid w:val="00633999"/>
    <w:rsid w:val="00640196"/>
    <w:rsid w:val="006972CA"/>
    <w:rsid w:val="006A1353"/>
    <w:rsid w:val="006A6ECE"/>
    <w:rsid w:val="006B1E29"/>
    <w:rsid w:val="006B78E1"/>
    <w:rsid w:val="006E78C5"/>
    <w:rsid w:val="006F52D3"/>
    <w:rsid w:val="00704DD6"/>
    <w:rsid w:val="00742642"/>
    <w:rsid w:val="007540AB"/>
    <w:rsid w:val="0075503A"/>
    <w:rsid w:val="007552D5"/>
    <w:rsid w:val="00765A81"/>
    <w:rsid w:val="00767533"/>
    <w:rsid w:val="007749F0"/>
    <w:rsid w:val="00776B71"/>
    <w:rsid w:val="00786F76"/>
    <w:rsid w:val="00794C78"/>
    <w:rsid w:val="007F30DF"/>
    <w:rsid w:val="00811046"/>
    <w:rsid w:val="00811C44"/>
    <w:rsid w:val="00826788"/>
    <w:rsid w:val="008276F3"/>
    <w:rsid w:val="00831098"/>
    <w:rsid w:val="00831E21"/>
    <w:rsid w:val="00847707"/>
    <w:rsid w:val="00850DFE"/>
    <w:rsid w:val="00852A3C"/>
    <w:rsid w:val="00865E4B"/>
    <w:rsid w:val="008763E9"/>
    <w:rsid w:val="0088089B"/>
    <w:rsid w:val="008A123E"/>
    <w:rsid w:val="008B32D9"/>
    <w:rsid w:val="0091310C"/>
    <w:rsid w:val="0093216B"/>
    <w:rsid w:val="00935A35"/>
    <w:rsid w:val="00950A03"/>
    <w:rsid w:val="00962DD3"/>
    <w:rsid w:val="009668E2"/>
    <w:rsid w:val="00966F04"/>
    <w:rsid w:val="0097650A"/>
    <w:rsid w:val="00993EF2"/>
    <w:rsid w:val="009944FC"/>
    <w:rsid w:val="009A338C"/>
    <w:rsid w:val="009A70CE"/>
    <w:rsid w:val="009B692F"/>
    <w:rsid w:val="009C1BB2"/>
    <w:rsid w:val="009E2067"/>
    <w:rsid w:val="00A15EE9"/>
    <w:rsid w:val="00A429CB"/>
    <w:rsid w:val="00A50490"/>
    <w:rsid w:val="00A632C8"/>
    <w:rsid w:val="00A727C9"/>
    <w:rsid w:val="00A73A51"/>
    <w:rsid w:val="00A81D07"/>
    <w:rsid w:val="00AA0779"/>
    <w:rsid w:val="00AA2507"/>
    <w:rsid w:val="00AB0453"/>
    <w:rsid w:val="00AB4465"/>
    <w:rsid w:val="00AC6822"/>
    <w:rsid w:val="00AD060C"/>
    <w:rsid w:val="00AD5875"/>
    <w:rsid w:val="00AE6427"/>
    <w:rsid w:val="00AF2D24"/>
    <w:rsid w:val="00AF5216"/>
    <w:rsid w:val="00B24421"/>
    <w:rsid w:val="00B57347"/>
    <w:rsid w:val="00B7352D"/>
    <w:rsid w:val="00BB2AC0"/>
    <w:rsid w:val="00BD12AA"/>
    <w:rsid w:val="00BE25E5"/>
    <w:rsid w:val="00BE3BBC"/>
    <w:rsid w:val="00BE46EE"/>
    <w:rsid w:val="00BF3734"/>
    <w:rsid w:val="00C0460F"/>
    <w:rsid w:val="00C05A63"/>
    <w:rsid w:val="00C10D64"/>
    <w:rsid w:val="00C202C2"/>
    <w:rsid w:val="00C24A53"/>
    <w:rsid w:val="00C2535F"/>
    <w:rsid w:val="00C36455"/>
    <w:rsid w:val="00C61259"/>
    <w:rsid w:val="00C67BE7"/>
    <w:rsid w:val="00C974E2"/>
    <w:rsid w:val="00CA0789"/>
    <w:rsid w:val="00CB0DF2"/>
    <w:rsid w:val="00CC634A"/>
    <w:rsid w:val="00CD0F9A"/>
    <w:rsid w:val="00CF0A3A"/>
    <w:rsid w:val="00CF4D75"/>
    <w:rsid w:val="00D02C10"/>
    <w:rsid w:val="00D27A24"/>
    <w:rsid w:val="00D316E1"/>
    <w:rsid w:val="00D5110C"/>
    <w:rsid w:val="00D54AD6"/>
    <w:rsid w:val="00D57ABE"/>
    <w:rsid w:val="00D64503"/>
    <w:rsid w:val="00D6509B"/>
    <w:rsid w:val="00D65773"/>
    <w:rsid w:val="00D86384"/>
    <w:rsid w:val="00D865E2"/>
    <w:rsid w:val="00DA6872"/>
    <w:rsid w:val="00DD2BB2"/>
    <w:rsid w:val="00DD784E"/>
    <w:rsid w:val="00DF60F0"/>
    <w:rsid w:val="00E10BF3"/>
    <w:rsid w:val="00E24CB3"/>
    <w:rsid w:val="00E34301"/>
    <w:rsid w:val="00E410AF"/>
    <w:rsid w:val="00E43353"/>
    <w:rsid w:val="00E50A40"/>
    <w:rsid w:val="00E64023"/>
    <w:rsid w:val="00E71930"/>
    <w:rsid w:val="00E84157"/>
    <w:rsid w:val="00E97B55"/>
    <w:rsid w:val="00ED5E54"/>
    <w:rsid w:val="00ED77B3"/>
    <w:rsid w:val="00EE1845"/>
    <w:rsid w:val="00EE4E59"/>
    <w:rsid w:val="00EE52EC"/>
    <w:rsid w:val="00EF4675"/>
    <w:rsid w:val="00EF6FA7"/>
    <w:rsid w:val="00EF7126"/>
    <w:rsid w:val="00EF7805"/>
    <w:rsid w:val="00F04689"/>
    <w:rsid w:val="00F17387"/>
    <w:rsid w:val="00F21941"/>
    <w:rsid w:val="00F27105"/>
    <w:rsid w:val="00F35220"/>
    <w:rsid w:val="00F40987"/>
    <w:rsid w:val="00FA149A"/>
    <w:rsid w:val="00FB4D52"/>
    <w:rsid w:val="00FB6C69"/>
    <w:rsid w:val="00FD160B"/>
    <w:rsid w:val="02365ABE"/>
    <w:rsid w:val="386D6E5C"/>
    <w:rsid w:val="3AC03211"/>
    <w:rsid w:val="6A1B3B8E"/>
    <w:rsid w:val="7BB11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BB4CB0"/>
  <w15:docId w15:val="{47DE81E0-79DF-4A57-93FB-E710C9B5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4301"/>
    <w:pPr>
      <w:widowControl w:val="0"/>
      <w:jc w:val="both"/>
    </w:pPr>
    <w:rPr>
      <w:rFonts w:eastAsia="仿宋"/>
      <w:kern w:val="2"/>
      <w:sz w:val="32"/>
      <w:szCs w:val="24"/>
    </w:rPr>
  </w:style>
  <w:style w:type="paragraph" w:styleId="2">
    <w:name w:val="heading 2"/>
    <w:basedOn w:val="a"/>
    <w:next w:val="a"/>
    <w:link w:val="20"/>
    <w:unhideWhenUsed/>
    <w:qFormat/>
    <w:rsid w:val="00C05A63"/>
    <w:pPr>
      <w:keepNext/>
      <w:keepLines/>
      <w:numPr>
        <w:numId w:val="4"/>
      </w:numPr>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0"/>
    <w:autoRedefine/>
    <w:unhideWhenUsed/>
    <w:qFormat/>
    <w:rsid w:val="00C05A63"/>
    <w:pPr>
      <w:shd w:val="clear" w:color="auto" w:fill="FFFFFF"/>
      <w:spacing w:line="590" w:lineRule="exact"/>
      <w:outlineLvl w:val="2"/>
    </w:pPr>
    <w:rPr>
      <w:rFonts w:ascii="楷体" w:hAnsi="楷体"/>
    </w:rPr>
  </w:style>
  <w:style w:type="paragraph" w:styleId="4">
    <w:name w:val="heading 4"/>
    <w:basedOn w:val="a"/>
    <w:next w:val="a"/>
    <w:link w:val="40"/>
    <w:unhideWhenUsed/>
    <w:qFormat/>
    <w:rsid w:val="00C05A6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316E1"/>
    <w:pPr>
      <w:tabs>
        <w:tab w:val="center" w:pos="4153"/>
        <w:tab w:val="right" w:pos="8306"/>
      </w:tabs>
      <w:snapToGrid w:val="0"/>
      <w:jc w:val="left"/>
    </w:pPr>
    <w:rPr>
      <w:sz w:val="18"/>
      <w:szCs w:val="18"/>
    </w:rPr>
  </w:style>
  <w:style w:type="character" w:styleId="a4">
    <w:name w:val="page number"/>
    <w:basedOn w:val="a0"/>
    <w:rsid w:val="00D316E1"/>
  </w:style>
  <w:style w:type="paragraph" w:styleId="a5">
    <w:name w:val="header"/>
    <w:basedOn w:val="a"/>
    <w:link w:val="a6"/>
    <w:unhideWhenUsed/>
    <w:rsid w:val="00EF71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EF7126"/>
    <w:rPr>
      <w:rFonts w:eastAsia="仿宋"/>
      <w:kern w:val="2"/>
      <w:sz w:val="18"/>
      <w:szCs w:val="18"/>
    </w:rPr>
  </w:style>
  <w:style w:type="paragraph" w:styleId="a7">
    <w:name w:val="List Paragraph"/>
    <w:basedOn w:val="a"/>
    <w:uiPriority w:val="99"/>
    <w:unhideWhenUsed/>
    <w:rsid w:val="00EF7126"/>
    <w:pPr>
      <w:ind w:firstLineChars="200" w:firstLine="420"/>
    </w:pPr>
  </w:style>
  <w:style w:type="paragraph" w:styleId="a8">
    <w:name w:val="Body Text"/>
    <w:basedOn w:val="a"/>
    <w:link w:val="a9"/>
    <w:uiPriority w:val="1"/>
    <w:qFormat/>
    <w:rsid w:val="006E78C5"/>
    <w:pPr>
      <w:autoSpaceDE w:val="0"/>
      <w:autoSpaceDN w:val="0"/>
      <w:ind w:left="651"/>
      <w:jc w:val="left"/>
    </w:pPr>
    <w:rPr>
      <w:rFonts w:ascii="宋体" w:eastAsia="宋体" w:hAnsi="宋体" w:cs="宋体"/>
      <w:kern w:val="0"/>
      <w:sz w:val="21"/>
      <w:szCs w:val="21"/>
      <w:lang w:val="zh-CN" w:bidi="zh-CN"/>
    </w:rPr>
  </w:style>
  <w:style w:type="character" w:customStyle="1" w:styleId="a9">
    <w:name w:val="正文文本 字符"/>
    <w:basedOn w:val="a0"/>
    <w:link w:val="a8"/>
    <w:uiPriority w:val="1"/>
    <w:rsid w:val="006E78C5"/>
    <w:rPr>
      <w:rFonts w:ascii="宋体" w:hAnsi="宋体" w:cs="宋体"/>
      <w:sz w:val="21"/>
      <w:szCs w:val="21"/>
      <w:lang w:val="zh-CN" w:bidi="zh-CN"/>
    </w:rPr>
  </w:style>
  <w:style w:type="paragraph" w:customStyle="1" w:styleId="Default">
    <w:name w:val="Default"/>
    <w:rsid w:val="0088089B"/>
    <w:pPr>
      <w:widowControl w:val="0"/>
      <w:autoSpaceDE w:val="0"/>
      <w:autoSpaceDN w:val="0"/>
      <w:adjustRightInd w:val="0"/>
    </w:pPr>
    <w:rPr>
      <w:color w:val="000000"/>
      <w:sz w:val="24"/>
      <w:szCs w:val="24"/>
    </w:rPr>
  </w:style>
  <w:style w:type="character" w:customStyle="1" w:styleId="20">
    <w:name w:val="标题 2 字符"/>
    <w:basedOn w:val="a0"/>
    <w:link w:val="2"/>
    <w:rsid w:val="00C05A63"/>
    <w:rPr>
      <w:rFonts w:asciiTheme="majorHAnsi" w:eastAsiaTheme="majorEastAsia" w:hAnsiTheme="majorHAnsi" w:cstheme="majorBidi"/>
      <w:b/>
      <w:bCs/>
      <w:kern w:val="2"/>
      <w:sz w:val="32"/>
      <w:szCs w:val="32"/>
    </w:rPr>
  </w:style>
  <w:style w:type="character" w:customStyle="1" w:styleId="30">
    <w:name w:val="标题 3 字符"/>
    <w:basedOn w:val="a0"/>
    <w:link w:val="3"/>
    <w:rsid w:val="00C05A63"/>
    <w:rPr>
      <w:rFonts w:ascii="楷体" w:eastAsia="仿宋" w:hAnsi="楷体"/>
      <w:kern w:val="2"/>
      <w:sz w:val="32"/>
      <w:szCs w:val="24"/>
      <w:shd w:val="clear" w:color="auto" w:fill="FFFFFF"/>
    </w:rPr>
  </w:style>
  <w:style w:type="character" w:customStyle="1" w:styleId="40">
    <w:name w:val="标题 4 字符"/>
    <w:basedOn w:val="a0"/>
    <w:link w:val="4"/>
    <w:rsid w:val="00C05A63"/>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367810">
      <w:bodyDiv w:val="1"/>
      <w:marLeft w:val="0"/>
      <w:marRight w:val="0"/>
      <w:marTop w:val="0"/>
      <w:marBottom w:val="0"/>
      <w:divBdr>
        <w:top w:val="none" w:sz="0" w:space="0" w:color="auto"/>
        <w:left w:val="none" w:sz="0" w:space="0" w:color="auto"/>
        <w:bottom w:val="none" w:sz="0" w:space="0" w:color="auto"/>
        <w:right w:val="none" w:sz="0" w:space="0" w:color="auto"/>
      </w:divBdr>
    </w:div>
    <w:div w:id="694424793">
      <w:bodyDiv w:val="1"/>
      <w:marLeft w:val="0"/>
      <w:marRight w:val="0"/>
      <w:marTop w:val="0"/>
      <w:marBottom w:val="0"/>
      <w:divBdr>
        <w:top w:val="none" w:sz="0" w:space="0" w:color="auto"/>
        <w:left w:val="none" w:sz="0" w:space="0" w:color="auto"/>
        <w:bottom w:val="none" w:sz="0" w:space="0" w:color="auto"/>
        <w:right w:val="none" w:sz="0" w:space="0" w:color="auto"/>
      </w:divBdr>
    </w:div>
    <w:div w:id="816608379">
      <w:bodyDiv w:val="1"/>
      <w:marLeft w:val="0"/>
      <w:marRight w:val="0"/>
      <w:marTop w:val="0"/>
      <w:marBottom w:val="0"/>
      <w:divBdr>
        <w:top w:val="none" w:sz="0" w:space="0" w:color="auto"/>
        <w:left w:val="none" w:sz="0" w:space="0" w:color="auto"/>
        <w:bottom w:val="none" w:sz="0" w:space="0" w:color="auto"/>
        <w:right w:val="none" w:sz="0" w:space="0" w:color="auto"/>
      </w:divBdr>
    </w:div>
    <w:div w:id="1819178428">
      <w:bodyDiv w:val="1"/>
      <w:marLeft w:val="0"/>
      <w:marRight w:val="0"/>
      <w:marTop w:val="0"/>
      <w:marBottom w:val="0"/>
      <w:divBdr>
        <w:top w:val="none" w:sz="0" w:space="0" w:color="auto"/>
        <w:left w:val="none" w:sz="0" w:space="0" w:color="auto"/>
        <w:bottom w:val="none" w:sz="0" w:space="0" w:color="auto"/>
        <w:right w:val="none" w:sz="0" w:space="0" w:color="auto"/>
      </w:divBdr>
      <w:divsChild>
        <w:div w:id="829977761">
          <w:marLeft w:val="0"/>
          <w:marRight w:val="0"/>
          <w:marTop w:val="375"/>
          <w:marBottom w:val="0"/>
          <w:divBdr>
            <w:top w:val="single" w:sz="6" w:space="0" w:color="000000"/>
            <w:left w:val="single" w:sz="6" w:space="0" w:color="000000"/>
            <w:bottom w:val="single" w:sz="6" w:space="0" w:color="000000"/>
            <w:right w:val="single" w:sz="6" w:space="0" w:color="000000"/>
          </w:divBdr>
        </w:div>
      </w:divsChild>
    </w:div>
    <w:div w:id="204979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CC8359D-3D71-4285-B46E-AA65A895BC1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643</Words>
  <Characters>112</Characters>
  <Application>Microsoft Office Word</Application>
  <DocSecurity>0</DocSecurity>
  <Lines>1</Lines>
  <Paragraphs>1</Paragraphs>
  <ScaleCrop>false</ScaleCrop>
  <Company>省食品药品监督管理局</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陆江成</dc:creator>
  <cp:lastModifiedBy>厚德 载物</cp:lastModifiedBy>
  <cp:revision>5</cp:revision>
  <dcterms:created xsi:type="dcterms:W3CDTF">2020-09-24T15:03:00Z</dcterms:created>
  <dcterms:modified xsi:type="dcterms:W3CDTF">2020-11-18T07:16:00Z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