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sz w:val="32"/>
          <w:szCs w:val="32"/>
        </w:rPr>
      </w:pPr>
      <w:r>
        <w:rPr>
          <w:rFonts w:hint="eastAsia" w:ascii="宋体" w:hAnsi="宋体" w:eastAsia="宋体" w:cs="宋体"/>
          <w:b/>
          <w:bCs/>
          <w:sz w:val="32"/>
          <w:szCs w:val="32"/>
        </w:rPr>
        <w:t>市建管中心视频会议系统设备和会议室无线网络覆盖项目</w:t>
      </w:r>
      <w:r>
        <w:rPr>
          <w:rFonts w:hint="eastAsia" w:ascii="宋体" w:hAnsi="宋体" w:eastAsia="宋体" w:cs="宋体"/>
          <w:b/>
          <w:sz w:val="32"/>
          <w:szCs w:val="32"/>
        </w:rPr>
        <w:t>采购公告</w:t>
      </w:r>
    </w:p>
    <w:p>
      <w:pPr>
        <w:pStyle w:val="17"/>
        <w:spacing w:line="360" w:lineRule="auto"/>
        <w:ind w:firstLine="470" w:firstLineChars="196"/>
        <w:rPr>
          <w:rFonts w:ascii="宋体" w:hAnsi="宋体" w:eastAsia="宋体"/>
          <w:b/>
          <w:sz w:val="24"/>
        </w:rPr>
      </w:pPr>
    </w:p>
    <w:p>
      <w:pPr>
        <w:pStyle w:val="17"/>
        <w:numPr>
          <w:ilvl w:val="0"/>
          <w:numId w:val="1"/>
        </w:numPr>
        <w:spacing w:line="360" w:lineRule="auto"/>
        <w:ind w:firstLine="470" w:firstLineChars="196"/>
        <w:rPr>
          <w:rFonts w:ascii="宋体" w:hAnsi="宋体" w:eastAsia="宋体" w:cs="宋体"/>
          <w:sz w:val="24"/>
        </w:rPr>
      </w:pPr>
      <w:r>
        <w:rPr>
          <w:rFonts w:hint="eastAsia" w:ascii="宋体" w:hAnsi="宋体" w:eastAsia="宋体"/>
          <w:b/>
          <w:sz w:val="24"/>
        </w:rPr>
        <w:t>采购项目名称：包组A：</w:t>
      </w:r>
      <w:r>
        <w:rPr>
          <w:rFonts w:hint="eastAsia" w:ascii="宋体" w:hAnsi="宋体" w:eastAsia="宋体"/>
          <w:sz w:val="24"/>
        </w:rPr>
        <w:t>市建管中心视频会议系统设备采购项目；</w:t>
      </w:r>
      <w:r>
        <w:rPr>
          <w:rFonts w:hint="eastAsia" w:ascii="宋体" w:hAnsi="宋体" w:eastAsia="宋体"/>
          <w:b/>
          <w:sz w:val="24"/>
        </w:rPr>
        <w:t>包组B:</w:t>
      </w:r>
      <w:r>
        <w:rPr>
          <w:rFonts w:hint="eastAsia" w:ascii="宋体" w:hAnsi="宋体" w:eastAsia="宋体"/>
          <w:sz w:val="24"/>
        </w:rPr>
        <w:t xml:space="preserve"> 市建管中心会议室无线网络覆盖采购项目。</w:t>
      </w:r>
    </w:p>
    <w:p>
      <w:pPr>
        <w:pStyle w:val="17"/>
        <w:spacing w:line="360" w:lineRule="auto"/>
        <w:ind w:firstLine="482"/>
        <w:rPr>
          <w:rFonts w:ascii="宋体" w:hAnsi="宋体" w:eastAsia="宋体"/>
          <w:b/>
          <w:sz w:val="24"/>
        </w:rPr>
      </w:pPr>
      <w:r>
        <w:rPr>
          <w:rFonts w:hint="eastAsia" w:ascii="宋体" w:hAnsi="宋体" w:eastAsia="宋体"/>
          <w:b/>
          <w:sz w:val="24"/>
        </w:rPr>
        <w:t>二、采购项目背景</w:t>
      </w:r>
    </w:p>
    <w:p>
      <w:pPr>
        <w:spacing w:line="360" w:lineRule="auto"/>
        <w:ind w:firstLine="480" w:firstLineChars="200"/>
        <w:rPr>
          <w:rFonts w:ascii="宋体" w:hAnsi="宋体" w:eastAsia="宋体"/>
          <w:sz w:val="24"/>
        </w:rPr>
      </w:pPr>
      <w:r>
        <w:rPr>
          <w:rFonts w:hint="eastAsia" w:ascii="宋体" w:hAnsi="宋体" w:eastAsia="宋体"/>
          <w:sz w:val="24"/>
        </w:rPr>
        <w:t>随着市建管中心代建的项目愈来愈复杂和“数字政府”改革建设的要求，各类项目会议召开、研讨会、交流会等对智能</w:t>
      </w:r>
      <w:r>
        <w:rPr>
          <w:rFonts w:hint="eastAsia" w:ascii="宋体" w:hAnsi="宋体" w:eastAsia="宋体" w:cs="宋体"/>
          <w:sz w:val="24"/>
        </w:rPr>
        <w:t>会议系统设备的</w:t>
      </w:r>
      <w:r>
        <w:rPr>
          <w:rFonts w:hint="eastAsia" w:ascii="宋体" w:hAnsi="宋体" w:eastAsia="宋体"/>
          <w:sz w:val="24"/>
        </w:rPr>
        <w:t>普及使用要求，需建设一套</w:t>
      </w:r>
      <w:r>
        <w:rPr>
          <w:rFonts w:hint="eastAsia" w:ascii="宋体" w:hAnsi="宋体" w:eastAsia="宋体" w:cs="宋体"/>
          <w:sz w:val="24"/>
        </w:rPr>
        <w:t>视频会议系统设备和</w:t>
      </w:r>
      <w:r>
        <w:rPr>
          <w:rFonts w:hint="eastAsia" w:ascii="宋体" w:hAnsi="宋体" w:eastAsia="宋体"/>
          <w:sz w:val="24"/>
        </w:rPr>
        <w:t>一套安全、快速、可靠地</w:t>
      </w:r>
      <w:r>
        <w:rPr>
          <w:rFonts w:ascii="宋体" w:hAnsi="宋体" w:eastAsia="宋体"/>
          <w:sz w:val="24"/>
        </w:rPr>
        <w:t>无线网络来覆盖</w:t>
      </w:r>
      <w:r>
        <w:rPr>
          <w:rFonts w:hint="eastAsia" w:ascii="宋体" w:hAnsi="宋体" w:eastAsia="宋体"/>
          <w:sz w:val="24"/>
        </w:rPr>
        <w:t>单位内的会议室区域，以解决日常会议室需求，从而提高办公效率和促进数字化建管改革。</w:t>
      </w:r>
    </w:p>
    <w:p>
      <w:pPr>
        <w:pStyle w:val="17"/>
        <w:spacing w:line="360" w:lineRule="auto"/>
        <w:ind w:firstLine="482"/>
        <w:rPr>
          <w:rFonts w:ascii="宋体" w:hAnsi="宋体" w:eastAsia="宋体"/>
          <w:b/>
          <w:sz w:val="24"/>
        </w:rPr>
      </w:pPr>
      <w:r>
        <w:rPr>
          <w:rFonts w:hint="eastAsia" w:ascii="宋体" w:hAnsi="宋体" w:eastAsia="宋体"/>
          <w:b/>
          <w:sz w:val="24"/>
        </w:rPr>
        <w:t>三、供应商资格要求</w:t>
      </w:r>
    </w:p>
    <w:p>
      <w:pPr>
        <w:autoSpaceDE w:val="0"/>
        <w:autoSpaceDN w:val="0"/>
        <w:adjustRightInd w:val="0"/>
        <w:snapToGrid w:val="0"/>
        <w:spacing w:line="360" w:lineRule="auto"/>
        <w:ind w:firstLine="600" w:firstLineChars="250"/>
        <w:rPr>
          <w:rFonts w:ascii="宋体" w:hAnsi="宋体" w:eastAsia="宋体" w:cs="仿宋"/>
          <w:kern w:val="0"/>
          <w:sz w:val="24"/>
        </w:rPr>
      </w:pPr>
      <w:r>
        <w:rPr>
          <w:rFonts w:hint="eastAsia" w:ascii="宋体" w:hAnsi="宋体" w:eastAsia="宋体" w:cs="仿宋"/>
          <w:kern w:val="0"/>
          <w:sz w:val="24"/>
          <w:szCs w:val="24"/>
        </w:rPr>
        <w:t>（一）</w:t>
      </w:r>
      <w:r>
        <w:rPr>
          <w:rFonts w:hint="eastAsia" w:ascii="宋体" w:hAnsi="宋体" w:eastAsia="宋体" w:cs="仿宋"/>
          <w:kern w:val="0"/>
          <w:sz w:val="24"/>
        </w:rPr>
        <w:t>具有独立承担民事责任的能力；</w:t>
      </w:r>
    </w:p>
    <w:p>
      <w:pPr>
        <w:autoSpaceDE w:val="0"/>
        <w:autoSpaceDN w:val="0"/>
        <w:adjustRightInd w:val="0"/>
        <w:snapToGrid w:val="0"/>
        <w:spacing w:line="360" w:lineRule="auto"/>
        <w:ind w:firstLine="600" w:firstLineChars="250"/>
        <w:rPr>
          <w:rFonts w:ascii="宋体" w:hAnsi="宋体" w:eastAsia="宋体" w:cs="仿宋"/>
          <w:kern w:val="0"/>
          <w:sz w:val="24"/>
        </w:rPr>
      </w:pPr>
      <w:r>
        <w:rPr>
          <w:rFonts w:hint="eastAsia" w:ascii="宋体" w:hAnsi="宋体" w:eastAsia="宋体" w:cs="仿宋"/>
          <w:kern w:val="0"/>
          <w:sz w:val="24"/>
        </w:rPr>
        <w:t>（二）是</w:t>
      </w:r>
      <w:r>
        <w:rPr>
          <w:rFonts w:ascii="宋体" w:hAnsi="宋体" w:eastAsia="宋体" w:cs="仿宋"/>
          <w:kern w:val="0"/>
          <w:sz w:val="24"/>
        </w:rPr>
        <w:t>2020-2021年度江门市直行政事业单位一般办公用品供应服务资格</w:t>
      </w:r>
      <w:r>
        <w:rPr>
          <w:rFonts w:hint="eastAsia" w:ascii="宋体" w:hAnsi="宋体" w:eastAsia="宋体" w:cs="仿宋"/>
          <w:kern w:val="0"/>
          <w:sz w:val="24"/>
        </w:rPr>
        <w:t>的视频会议系统设备中标供应商（包组</w:t>
      </w:r>
      <w:r>
        <w:rPr>
          <w:rFonts w:hint="eastAsia" w:ascii="宋体" w:hAnsi="宋体" w:eastAsia="宋体" w:cs="仿宋"/>
          <w:kern w:val="0"/>
          <w:sz w:val="24"/>
          <w:lang w:val="en-US" w:eastAsia="zh-CN"/>
        </w:rPr>
        <w:t>A</w:t>
      </w:r>
      <w:r>
        <w:rPr>
          <w:rFonts w:hint="eastAsia" w:ascii="宋体" w:hAnsi="宋体" w:eastAsia="宋体" w:cs="仿宋"/>
          <w:kern w:val="0"/>
          <w:sz w:val="24"/>
        </w:rPr>
        <w:t>）；</w:t>
      </w:r>
    </w:p>
    <w:p>
      <w:pPr>
        <w:autoSpaceDE w:val="0"/>
        <w:autoSpaceDN w:val="0"/>
        <w:adjustRightInd w:val="0"/>
        <w:snapToGrid w:val="0"/>
        <w:spacing w:line="360" w:lineRule="auto"/>
        <w:ind w:firstLine="600" w:firstLineChars="250"/>
        <w:rPr>
          <w:rFonts w:ascii="宋体" w:hAnsi="宋体" w:eastAsia="宋体" w:cs="仿宋"/>
          <w:kern w:val="0"/>
          <w:sz w:val="24"/>
        </w:rPr>
      </w:pPr>
      <w:r>
        <w:rPr>
          <w:rFonts w:hint="eastAsia" w:ascii="宋体" w:hAnsi="宋体" w:eastAsia="宋体" w:cs="仿宋"/>
          <w:kern w:val="0"/>
          <w:sz w:val="24"/>
        </w:rPr>
        <w:t>（三）具有履行合同所必需的设备和专业技术能力；</w:t>
      </w:r>
    </w:p>
    <w:p>
      <w:pPr>
        <w:autoSpaceDE w:val="0"/>
        <w:autoSpaceDN w:val="0"/>
        <w:adjustRightInd w:val="0"/>
        <w:snapToGrid w:val="0"/>
        <w:spacing w:line="360" w:lineRule="auto"/>
        <w:ind w:firstLine="600" w:firstLineChars="250"/>
        <w:rPr>
          <w:rFonts w:ascii="宋体" w:hAnsi="宋体" w:eastAsia="宋体" w:cs="仿宋"/>
          <w:kern w:val="0"/>
          <w:sz w:val="24"/>
        </w:rPr>
      </w:pPr>
      <w:r>
        <w:rPr>
          <w:rFonts w:hint="eastAsia" w:ascii="宋体" w:hAnsi="宋体" w:eastAsia="宋体" w:cs="仿宋"/>
          <w:kern w:val="0"/>
          <w:sz w:val="24"/>
        </w:rPr>
        <w:t>（四）有依法缴纳税收和社会保障资金的良好记录；</w:t>
      </w:r>
    </w:p>
    <w:p>
      <w:pPr>
        <w:autoSpaceDE w:val="0"/>
        <w:autoSpaceDN w:val="0"/>
        <w:adjustRightInd w:val="0"/>
        <w:snapToGrid w:val="0"/>
        <w:spacing w:line="360" w:lineRule="auto"/>
        <w:ind w:firstLine="600" w:firstLineChars="250"/>
        <w:rPr>
          <w:rFonts w:ascii="宋体" w:hAnsi="宋体" w:eastAsia="宋体" w:cs="仿宋"/>
          <w:kern w:val="0"/>
          <w:sz w:val="24"/>
        </w:rPr>
      </w:pPr>
      <w:r>
        <w:rPr>
          <w:rFonts w:hint="eastAsia" w:ascii="宋体" w:hAnsi="宋体" w:eastAsia="宋体" w:cs="仿宋"/>
          <w:kern w:val="0"/>
          <w:sz w:val="24"/>
        </w:rPr>
        <w:t>（五）参加政府采购活动前三年内，在经营活动中没有重大违法记录。</w:t>
      </w:r>
    </w:p>
    <w:p>
      <w:pPr>
        <w:pStyle w:val="17"/>
        <w:spacing w:line="360" w:lineRule="auto"/>
        <w:ind w:firstLine="470" w:firstLineChars="196"/>
        <w:rPr>
          <w:rFonts w:ascii="宋体" w:hAnsi="宋体" w:eastAsia="宋体"/>
          <w:b/>
          <w:sz w:val="24"/>
        </w:rPr>
      </w:pPr>
      <w:r>
        <w:rPr>
          <w:rFonts w:hint="eastAsia" w:ascii="宋体" w:hAnsi="宋体" w:eastAsia="宋体"/>
          <w:b/>
          <w:sz w:val="24"/>
        </w:rPr>
        <w:t>三、采购项目预算及</w:t>
      </w:r>
      <w:r>
        <w:rPr>
          <w:rFonts w:ascii="宋体" w:hAnsi="宋体" w:eastAsia="宋体"/>
          <w:b/>
          <w:sz w:val="24"/>
        </w:rPr>
        <w:t>付款方式</w:t>
      </w:r>
    </w:p>
    <w:p>
      <w:pPr>
        <w:autoSpaceDE w:val="0"/>
        <w:autoSpaceDN w:val="0"/>
        <w:adjustRightInd w:val="0"/>
        <w:snapToGrid w:val="0"/>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（一）</w:t>
      </w:r>
      <w:r>
        <w:rPr>
          <w:rFonts w:hint="eastAsia" w:ascii="宋体" w:hAnsi="宋体" w:eastAsia="宋体"/>
          <w:b/>
          <w:sz w:val="24"/>
        </w:rPr>
        <w:t>项目预算：包组A:</w:t>
      </w:r>
      <w:r>
        <w:rPr>
          <w:rFonts w:hint="eastAsia" w:ascii="宋体" w:hAnsi="宋体" w:eastAsia="宋体" w:cs="仿宋"/>
          <w:kern w:val="0"/>
          <w:sz w:val="24"/>
        </w:rPr>
        <w:t>本项目（含税）最高限价为人民币1.3万元整（报价不得超过最高限价）；</w:t>
      </w:r>
      <w:r>
        <w:rPr>
          <w:rFonts w:hint="eastAsia" w:ascii="宋体" w:hAnsi="宋体" w:eastAsia="宋体"/>
          <w:b/>
          <w:sz w:val="24"/>
        </w:rPr>
        <w:t>包组B：</w:t>
      </w:r>
      <w:r>
        <w:rPr>
          <w:rFonts w:hint="eastAsia" w:ascii="宋体" w:hAnsi="宋体" w:eastAsia="宋体" w:cs="仿宋"/>
          <w:kern w:val="0"/>
          <w:sz w:val="24"/>
        </w:rPr>
        <w:t>本项目（含税）最高限价为人民币4.</w:t>
      </w:r>
      <w:r>
        <w:rPr>
          <w:rFonts w:ascii="宋体" w:hAnsi="宋体" w:eastAsia="宋体" w:cs="仿宋"/>
          <w:kern w:val="0"/>
          <w:sz w:val="24"/>
        </w:rPr>
        <w:t>1</w:t>
      </w:r>
      <w:r>
        <w:rPr>
          <w:rFonts w:hint="eastAsia" w:ascii="宋体" w:hAnsi="宋体" w:eastAsia="宋体" w:cs="仿宋"/>
          <w:kern w:val="0"/>
          <w:sz w:val="24"/>
        </w:rPr>
        <w:t>5万元整（报价不得超过最高限价）。</w:t>
      </w:r>
    </w:p>
    <w:p>
      <w:pPr>
        <w:autoSpaceDE w:val="0"/>
        <w:autoSpaceDN w:val="0"/>
        <w:adjustRightInd w:val="0"/>
        <w:snapToGrid w:val="0"/>
        <w:spacing w:line="360" w:lineRule="auto"/>
        <w:ind w:firstLine="480" w:firstLineChars="200"/>
        <w:rPr>
          <w:rFonts w:ascii="宋体" w:hAnsi="宋体" w:eastAsia="宋体" w:cs="仿宋"/>
          <w:kern w:val="0"/>
          <w:sz w:val="24"/>
        </w:rPr>
      </w:pPr>
      <w:r>
        <w:rPr>
          <w:rFonts w:hint="eastAsia" w:ascii="宋体" w:hAnsi="宋体" w:eastAsia="宋体" w:cs="仿宋"/>
          <w:kern w:val="0"/>
          <w:sz w:val="24"/>
        </w:rPr>
        <w:t>（二）</w:t>
      </w:r>
      <w:r>
        <w:rPr>
          <w:rFonts w:ascii="宋体" w:hAnsi="宋体" w:eastAsia="宋体"/>
          <w:b/>
          <w:sz w:val="24"/>
        </w:rPr>
        <w:t>付款方式</w:t>
      </w:r>
      <w:r>
        <w:rPr>
          <w:rFonts w:hint="eastAsia" w:ascii="宋体" w:hAnsi="宋体" w:eastAsia="宋体"/>
          <w:b/>
          <w:sz w:val="24"/>
        </w:rPr>
        <w:t>：</w:t>
      </w:r>
    </w:p>
    <w:p>
      <w:pPr>
        <w:autoSpaceDE w:val="0"/>
        <w:autoSpaceDN w:val="0"/>
        <w:adjustRightInd w:val="0"/>
        <w:snapToGrid w:val="0"/>
        <w:spacing w:line="360" w:lineRule="auto"/>
        <w:ind w:firstLine="645"/>
        <w:rPr>
          <w:rFonts w:ascii="宋体" w:hAnsi="宋体" w:eastAsia="宋体" w:cs="仿宋"/>
          <w:kern w:val="0"/>
          <w:sz w:val="24"/>
        </w:rPr>
      </w:pPr>
      <w:r>
        <w:rPr>
          <w:rFonts w:hint="eastAsia" w:ascii="宋体" w:hAnsi="宋体" w:eastAsia="宋体" w:cs="仿宋"/>
          <w:kern w:val="0"/>
          <w:sz w:val="24"/>
        </w:rPr>
        <w:t>第一期：合同签订生效，采购人将合同总金额的60%支付给成交供应商。</w:t>
      </w:r>
    </w:p>
    <w:p>
      <w:pPr>
        <w:autoSpaceDE w:val="0"/>
        <w:autoSpaceDN w:val="0"/>
        <w:adjustRightInd w:val="0"/>
        <w:snapToGrid w:val="0"/>
        <w:spacing w:line="360" w:lineRule="auto"/>
        <w:ind w:firstLine="600" w:firstLineChars="250"/>
        <w:rPr>
          <w:rFonts w:ascii="宋体" w:hAnsi="宋体" w:eastAsia="宋体" w:cs="仿宋"/>
          <w:kern w:val="0"/>
          <w:sz w:val="24"/>
        </w:rPr>
      </w:pPr>
      <w:r>
        <w:rPr>
          <w:rFonts w:hint="eastAsia" w:ascii="宋体" w:hAnsi="宋体" w:eastAsia="宋体" w:cs="仿宋"/>
          <w:kern w:val="0"/>
          <w:sz w:val="24"/>
        </w:rPr>
        <w:t>第二期：成交供应商交付设备及项目竣工后，由双方验收合格且采购人收到成交供应商开具的等额发票后的</w:t>
      </w:r>
      <w:r>
        <w:rPr>
          <w:rFonts w:hint="eastAsia" w:ascii="宋体" w:hAnsi="宋体" w:eastAsia="宋体" w:cs="仿宋"/>
          <w:kern w:val="0"/>
          <w:sz w:val="24"/>
          <w:u w:val="single"/>
        </w:rPr>
        <w:t>　5　</w:t>
      </w:r>
      <w:r>
        <w:rPr>
          <w:rFonts w:hint="eastAsia" w:ascii="宋体" w:hAnsi="宋体" w:eastAsia="宋体" w:cs="仿宋"/>
          <w:kern w:val="0"/>
          <w:sz w:val="24"/>
        </w:rPr>
        <w:t>个工作日内，采购人将合同总金额的40%支付给成交供应商。</w:t>
      </w:r>
    </w:p>
    <w:p>
      <w:pPr>
        <w:pStyle w:val="17"/>
        <w:spacing w:line="360" w:lineRule="auto"/>
        <w:ind w:firstLine="470" w:firstLineChars="196"/>
        <w:rPr>
          <w:rFonts w:ascii="宋体" w:hAnsi="宋体" w:eastAsia="宋体"/>
          <w:b/>
          <w:sz w:val="24"/>
        </w:rPr>
      </w:pPr>
      <w:r>
        <w:rPr>
          <w:rFonts w:hint="eastAsia" w:ascii="宋体" w:hAnsi="宋体" w:eastAsia="宋体"/>
          <w:b/>
          <w:sz w:val="24"/>
        </w:rPr>
        <w:t>四、采购项目内容及需求</w:t>
      </w:r>
    </w:p>
    <w:p>
      <w:pPr>
        <w:pStyle w:val="17"/>
        <w:spacing w:line="360" w:lineRule="auto"/>
        <w:ind w:firstLine="470" w:firstLineChars="196"/>
        <w:rPr>
          <w:rFonts w:ascii="宋体" w:hAnsi="宋体" w:eastAsia="宋体"/>
          <w:b/>
          <w:sz w:val="24"/>
        </w:rPr>
      </w:pPr>
      <w:r>
        <w:rPr>
          <w:rFonts w:hint="eastAsia" w:ascii="宋体" w:hAnsi="宋体" w:eastAsia="宋体"/>
          <w:b/>
          <w:sz w:val="24"/>
        </w:rPr>
        <w:t>包组A:</w:t>
      </w:r>
    </w:p>
    <w:tbl>
      <w:tblPr>
        <w:tblStyle w:val="13"/>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95"/>
        <w:gridCol w:w="992"/>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18"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sz w:val="24"/>
              </w:rPr>
              <w:t xml:space="preserve"> </w:t>
            </w:r>
            <w:r>
              <w:rPr>
                <w:rFonts w:hint="eastAsia" w:ascii="宋体" w:hAnsi="宋体" w:eastAsia="宋体" w:cs="宋体"/>
                <w:b/>
                <w:bCs/>
                <w:color w:val="000000"/>
                <w:kern w:val="0"/>
                <w:sz w:val="24"/>
              </w:rPr>
              <w:t>序号</w:t>
            </w:r>
          </w:p>
        </w:tc>
        <w:tc>
          <w:tcPr>
            <w:tcW w:w="1495"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设备名称</w:t>
            </w:r>
          </w:p>
        </w:tc>
        <w:tc>
          <w:tcPr>
            <w:tcW w:w="992"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6421"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495" w:type="dxa"/>
            <w:shd w:val="clear" w:color="auto" w:fill="auto"/>
            <w:noWrap/>
            <w:vAlign w:val="center"/>
          </w:tcPr>
          <w:p>
            <w:pPr>
              <w:jc w:val="center"/>
              <w:rPr>
                <w:rFonts w:ascii="宋体" w:hAnsi="宋体" w:eastAsia="宋体" w:cs="宋体"/>
                <w:bCs/>
                <w:sz w:val="24"/>
              </w:rPr>
            </w:pPr>
            <w:r>
              <w:rPr>
                <w:rFonts w:hint="eastAsia" w:ascii="宋体" w:hAnsi="宋体" w:eastAsia="宋体" w:cs="宋体"/>
                <w:bCs/>
                <w:sz w:val="24"/>
              </w:rPr>
              <w:t>佳比JUSBE</w:t>
            </w:r>
          </w:p>
          <w:p>
            <w:pPr>
              <w:jc w:val="center"/>
              <w:rPr>
                <w:rFonts w:ascii="宋体" w:hAnsi="宋体" w:eastAsia="宋体" w:cs="宋体"/>
                <w:bCs/>
                <w:sz w:val="24"/>
              </w:rPr>
            </w:pPr>
            <w:r>
              <w:rPr>
                <w:rFonts w:hint="eastAsia" w:ascii="宋体" w:hAnsi="宋体" w:eastAsia="宋体" w:cs="宋体"/>
                <w:bCs/>
                <w:sz w:val="24"/>
              </w:rPr>
              <w:t xml:space="preserve">数字   </w:t>
            </w:r>
          </w:p>
          <w:p>
            <w:pPr>
              <w:widowControl/>
              <w:spacing w:line="360" w:lineRule="auto"/>
              <w:jc w:val="center"/>
              <w:rPr>
                <w:rFonts w:ascii="宋体" w:hAnsi="宋体" w:eastAsia="宋体" w:cs="宋体"/>
                <w:color w:val="000000"/>
                <w:kern w:val="0"/>
                <w:sz w:val="24"/>
              </w:rPr>
            </w:pPr>
            <w:r>
              <w:rPr>
                <w:rFonts w:hint="eastAsia" w:ascii="宋体" w:hAnsi="宋体" w:eastAsia="宋体" w:cs="宋体"/>
                <w:bCs/>
                <w:sz w:val="24"/>
              </w:rPr>
              <w:t>反馈抑制器DF02</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1台</w:t>
            </w:r>
          </w:p>
        </w:tc>
        <w:tc>
          <w:tcPr>
            <w:tcW w:w="6421" w:type="dxa"/>
            <w:shd w:val="clear" w:color="auto" w:fill="auto"/>
            <w:vAlign w:val="center"/>
          </w:tcPr>
          <w:p>
            <w:pPr>
              <w:jc w:val="left"/>
              <w:rPr>
                <w:rFonts w:ascii="宋体" w:hAnsi="宋体" w:eastAsia="宋体" w:cs="宋体"/>
                <w:color w:val="000000"/>
                <w:kern w:val="0"/>
                <w:sz w:val="24"/>
              </w:rPr>
            </w:pPr>
            <w:r>
              <w:rPr>
                <w:rFonts w:hint="eastAsia" w:ascii="宋体" w:hAnsi="宋体" w:eastAsia="宋体" w:cs="宋体"/>
                <w:b/>
                <w:bCs/>
                <w:color w:val="000000"/>
                <w:kern w:val="0"/>
                <w:sz w:val="24"/>
              </w:rPr>
              <w:t>主要功能特点：</w:t>
            </w:r>
            <w:r>
              <w:rPr>
                <w:rFonts w:hint="eastAsia" w:ascii="宋体" w:hAnsi="宋体" w:eastAsia="宋体" w:cs="宋体"/>
                <w:color w:val="000000"/>
                <w:kern w:val="0"/>
                <w:sz w:val="24"/>
              </w:rPr>
              <w:t xml:space="preserve">                                       </w:t>
            </w:r>
          </w:p>
          <w:p>
            <w:pPr>
              <w:jc w:val="left"/>
              <w:rPr>
                <w:rFonts w:ascii="宋体" w:hAnsi="宋体" w:eastAsia="宋体" w:cs="宋体"/>
                <w:color w:val="000000"/>
                <w:kern w:val="0"/>
                <w:sz w:val="24"/>
              </w:rPr>
            </w:pPr>
            <w:r>
              <w:rPr>
                <w:rFonts w:hint="eastAsia" w:ascii="宋体" w:hAnsi="宋体" w:eastAsia="宋体" w:cs="宋体"/>
                <w:color w:val="000000"/>
                <w:kern w:val="0"/>
                <w:sz w:val="24"/>
              </w:rPr>
              <w:t>1、四路话筒输入，每路输入带独立增益调节，可以适合不同的话筒同时使用，调整范围大于12dB；</w:t>
            </w:r>
          </w:p>
          <w:p>
            <w:pPr>
              <w:jc w:val="left"/>
              <w:rPr>
                <w:rFonts w:ascii="宋体" w:hAnsi="宋体" w:eastAsia="宋体" w:cs="宋体"/>
                <w:color w:val="000000"/>
                <w:kern w:val="0"/>
                <w:sz w:val="24"/>
              </w:rPr>
            </w:pPr>
            <w:r>
              <w:rPr>
                <w:rFonts w:hint="eastAsia" w:ascii="宋体" w:hAnsi="宋体" w:eastAsia="宋体" w:cs="宋体"/>
                <w:color w:val="000000"/>
                <w:kern w:val="0"/>
                <w:sz w:val="24"/>
              </w:rPr>
              <w:t>2、高品质话放，带+48V幻象电源，每路幻象电源独立开关控制，互不干扰；</w:t>
            </w:r>
          </w:p>
          <w:p>
            <w:pPr>
              <w:jc w:val="left"/>
              <w:rPr>
                <w:rFonts w:ascii="宋体" w:hAnsi="宋体" w:eastAsia="宋体" w:cs="宋体"/>
                <w:color w:val="000000"/>
                <w:kern w:val="0"/>
                <w:sz w:val="24"/>
              </w:rPr>
            </w:pPr>
            <w:r>
              <w:rPr>
                <w:rFonts w:hint="eastAsia" w:ascii="宋体" w:hAnsi="宋体" w:eastAsia="宋体" w:cs="宋体"/>
                <w:color w:val="000000"/>
                <w:kern w:val="0"/>
                <w:sz w:val="24"/>
              </w:rPr>
              <w:t>3、前两路话筒是可以选择卡农或6.35接口输入，接线方便；</w:t>
            </w:r>
          </w:p>
          <w:p>
            <w:pPr>
              <w:jc w:val="left"/>
              <w:rPr>
                <w:rFonts w:ascii="宋体" w:hAnsi="宋体" w:eastAsia="宋体" w:cs="宋体"/>
                <w:color w:val="000000"/>
                <w:kern w:val="0"/>
                <w:sz w:val="24"/>
              </w:rPr>
            </w:pPr>
            <w:r>
              <w:rPr>
                <w:rFonts w:hint="eastAsia" w:ascii="宋体" w:hAnsi="宋体" w:eastAsia="宋体" w:cs="宋体"/>
                <w:color w:val="000000"/>
                <w:kern w:val="0"/>
                <w:sz w:val="24"/>
              </w:rPr>
              <w:t>4、每路输入带信号指示灯，操作更加便捷；</w:t>
            </w:r>
          </w:p>
          <w:p>
            <w:pPr>
              <w:jc w:val="left"/>
              <w:rPr>
                <w:rFonts w:ascii="宋体" w:hAnsi="宋体" w:eastAsia="宋体" w:cs="宋体"/>
                <w:color w:val="000000"/>
                <w:kern w:val="0"/>
                <w:sz w:val="24"/>
              </w:rPr>
            </w:pPr>
            <w:r>
              <w:rPr>
                <w:rFonts w:hint="eastAsia" w:ascii="宋体" w:hAnsi="宋体" w:eastAsia="宋体" w:cs="宋体"/>
                <w:color w:val="000000"/>
                <w:kern w:val="0"/>
                <w:sz w:val="24"/>
              </w:rPr>
              <w:t>5、平衡和非平衡两种输出方式，输出大小连续可调，输出有总的信号指示灯和峰值指示灯，调试方便；</w:t>
            </w:r>
          </w:p>
          <w:p>
            <w:pPr>
              <w:jc w:val="left"/>
              <w:rPr>
                <w:rFonts w:ascii="宋体" w:hAnsi="宋体" w:eastAsia="宋体" w:cs="宋体"/>
                <w:color w:val="000000"/>
                <w:kern w:val="0"/>
                <w:sz w:val="24"/>
              </w:rPr>
            </w:pPr>
            <w:r>
              <w:rPr>
                <w:rFonts w:hint="eastAsia" w:ascii="宋体" w:hAnsi="宋体" w:eastAsia="宋体" w:cs="宋体"/>
                <w:color w:val="000000"/>
                <w:kern w:val="0"/>
                <w:sz w:val="24"/>
              </w:rPr>
              <w:t>6、面板带电源指示灯和48v幻像电源指示灯，随时了解机器状态，反馈启动有有蓝色指示灯；</w:t>
            </w:r>
          </w:p>
          <w:p>
            <w:pPr>
              <w:jc w:val="left"/>
              <w:rPr>
                <w:rFonts w:ascii="宋体" w:hAnsi="宋体" w:eastAsia="宋体" w:cs="宋体"/>
                <w:color w:val="000000"/>
                <w:kern w:val="0"/>
                <w:sz w:val="24"/>
              </w:rPr>
            </w:pPr>
            <w:r>
              <w:rPr>
                <w:rFonts w:hint="eastAsia" w:ascii="宋体" w:hAnsi="宋体" w:eastAsia="宋体" w:cs="宋体"/>
                <w:color w:val="000000"/>
                <w:kern w:val="0"/>
                <w:sz w:val="24"/>
              </w:rPr>
              <w:t>7、铝面板喷砂工艺，透光式按键，外观与众不同；</w:t>
            </w:r>
          </w:p>
          <w:p>
            <w:pPr>
              <w:jc w:val="left"/>
              <w:rPr>
                <w:rFonts w:ascii="宋体" w:hAnsi="宋体" w:eastAsia="宋体" w:cs="宋体"/>
                <w:color w:val="000000"/>
                <w:kern w:val="0"/>
                <w:sz w:val="24"/>
              </w:rPr>
            </w:pPr>
            <w:r>
              <w:rPr>
                <w:rFonts w:hint="eastAsia" w:ascii="宋体" w:hAnsi="宋体" w:eastAsia="宋体" w:cs="宋体"/>
                <w:color w:val="000000"/>
                <w:kern w:val="0"/>
                <w:sz w:val="24"/>
              </w:rPr>
              <w:t>8、有效抑制话筒啸叫，消除反馈于未然，一键式操作模式，简单好用；</w:t>
            </w:r>
          </w:p>
          <w:p>
            <w:pPr>
              <w:jc w:val="left"/>
              <w:rPr>
                <w:rFonts w:ascii="宋体" w:hAnsi="宋体" w:eastAsia="宋体" w:cs="宋体"/>
                <w:color w:val="000000"/>
                <w:kern w:val="0"/>
                <w:sz w:val="24"/>
              </w:rPr>
            </w:pPr>
            <w:r>
              <w:rPr>
                <w:rFonts w:hint="eastAsia" w:ascii="宋体" w:hAnsi="宋体" w:eastAsia="宋体" w:cs="宋体"/>
                <w:color w:val="000000"/>
                <w:kern w:val="0"/>
                <w:sz w:val="24"/>
              </w:rPr>
              <w:t>9、采用DSP技术，实时抓取啸叫点，自动适应声学环境；</w:t>
            </w:r>
          </w:p>
          <w:p>
            <w:pPr>
              <w:jc w:val="left"/>
              <w:rPr>
                <w:rFonts w:ascii="宋体" w:hAnsi="宋体" w:eastAsia="宋体" w:cs="宋体"/>
                <w:color w:val="000000"/>
                <w:kern w:val="0"/>
                <w:sz w:val="24"/>
              </w:rPr>
            </w:pPr>
            <w:r>
              <w:rPr>
                <w:rFonts w:hint="eastAsia" w:ascii="宋体" w:hAnsi="宋体" w:eastAsia="宋体" w:cs="宋体"/>
                <w:color w:val="000000"/>
                <w:kern w:val="0"/>
                <w:sz w:val="24"/>
              </w:rPr>
              <w:t>10、超远会议话筒拾音距离，能自动适应拾音距离。</w:t>
            </w:r>
          </w:p>
          <w:p>
            <w:pPr>
              <w:jc w:val="left"/>
              <w:rPr>
                <w:rFonts w:ascii="宋体" w:hAnsi="宋体" w:eastAsia="宋体" w:cs="宋体"/>
                <w:color w:val="000000"/>
                <w:kern w:val="0"/>
                <w:sz w:val="24"/>
              </w:rPr>
            </w:pPr>
          </w:p>
          <w:p>
            <w:pPr>
              <w:jc w:val="left"/>
              <w:rPr>
                <w:rFonts w:ascii="宋体" w:hAnsi="宋体" w:eastAsia="宋体" w:cs="宋体"/>
                <w:b/>
                <w:bCs/>
                <w:color w:val="000000"/>
                <w:kern w:val="0"/>
                <w:sz w:val="24"/>
              </w:rPr>
            </w:pPr>
            <w:r>
              <w:rPr>
                <w:rFonts w:hint="eastAsia" w:ascii="宋体" w:hAnsi="宋体" w:eastAsia="宋体" w:cs="宋体"/>
                <w:b/>
                <w:bCs/>
                <w:color w:val="000000"/>
                <w:kern w:val="0"/>
                <w:sz w:val="24"/>
              </w:rPr>
              <w:t>主要技术参数：</w:t>
            </w:r>
          </w:p>
          <w:p>
            <w:pPr>
              <w:jc w:val="left"/>
              <w:rPr>
                <w:rFonts w:ascii="宋体" w:hAnsi="宋体" w:eastAsia="宋体" w:cs="宋体"/>
                <w:color w:val="000000"/>
                <w:kern w:val="0"/>
                <w:sz w:val="24"/>
              </w:rPr>
            </w:pPr>
            <w:r>
              <w:rPr>
                <w:rFonts w:hint="eastAsia" w:ascii="宋体" w:hAnsi="宋体" w:eastAsia="宋体" w:cs="宋体"/>
                <w:color w:val="000000"/>
                <w:kern w:val="0"/>
                <w:sz w:val="24"/>
              </w:rPr>
              <w:t>1、频率响应：20 Hz~20 KHz,+/-1.5 dB；</w:t>
            </w:r>
          </w:p>
          <w:p>
            <w:pPr>
              <w:jc w:val="left"/>
              <w:rPr>
                <w:rFonts w:ascii="宋体" w:hAnsi="宋体" w:eastAsia="宋体" w:cs="宋体"/>
                <w:color w:val="000000"/>
                <w:kern w:val="0"/>
                <w:sz w:val="24"/>
              </w:rPr>
            </w:pPr>
            <w:r>
              <w:rPr>
                <w:rFonts w:hint="eastAsia" w:ascii="宋体" w:hAnsi="宋体" w:eastAsia="宋体" w:cs="宋体"/>
                <w:color w:val="000000"/>
                <w:kern w:val="0"/>
                <w:sz w:val="24"/>
              </w:rPr>
              <w:t xml:space="preserve">2、DSP采样率：192 KHz； </w:t>
            </w:r>
          </w:p>
          <w:p>
            <w:pPr>
              <w:jc w:val="left"/>
              <w:rPr>
                <w:rFonts w:ascii="宋体" w:hAnsi="宋体" w:eastAsia="宋体" w:cs="宋体"/>
                <w:color w:val="000000"/>
                <w:kern w:val="0"/>
                <w:sz w:val="24"/>
              </w:rPr>
            </w:pPr>
            <w:r>
              <w:rPr>
                <w:rFonts w:hint="eastAsia" w:ascii="宋体" w:hAnsi="宋体" w:eastAsia="宋体" w:cs="宋体"/>
                <w:color w:val="000000"/>
                <w:kern w:val="0"/>
                <w:sz w:val="24"/>
              </w:rPr>
              <w:t xml:space="preserve">3、AD/DA转换：24比特； </w:t>
            </w:r>
          </w:p>
          <w:p>
            <w:pPr>
              <w:jc w:val="left"/>
              <w:rPr>
                <w:rFonts w:ascii="宋体" w:hAnsi="宋体" w:eastAsia="宋体" w:cs="宋体"/>
                <w:color w:val="000000"/>
                <w:kern w:val="0"/>
                <w:sz w:val="24"/>
              </w:rPr>
            </w:pPr>
            <w:r>
              <w:rPr>
                <w:rFonts w:hint="eastAsia" w:ascii="宋体" w:hAnsi="宋体" w:eastAsia="宋体" w:cs="宋体"/>
                <w:color w:val="000000"/>
                <w:kern w:val="0"/>
                <w:sz w:val="24"/>
              </w:rPr>
              <w:t xml:space="preserve">4、总频波失真：&lt;0.01%(+4 dBU,1 KHz)； </w:t>
            </w:r>
          </w:p>
          <w:p>
            <w:pPr>
              <w:jc w:val="left"/>
              <w:rPr>
                <w:rFonts w:ascii="宋体" w:hAnsi="宋体" w:eastAsia="宋体" w:cs="宋体"/>
                <w:color w:val="000000"/>
                <w:kern w:val="0"/>
                <w:sz w:val="24"/>
              </w:rPr>
            </w:pPr>
            <w:r>
              <w:rPr>
                <w:rFonts w:hint="eastAsia" w:ascii="宋体" w:hAnsi="宋体" w:eastAsia="宋体" w:cs="宋体"/>
                <w:color w:val="000000"/>
                <w:kern w:val="0"/>
                <w:sz w:val="24"/>
              </w:rPr>
              <w:t xml:space="preserve">5、最大输出：+22 dBu(平衡）,+16 dBu(不平衡）；  </w:t>
            </w:r>
          </w:p>
          <w:p>
            <w:pPr>
              <w:jc w:val="left"/>
              <w:rPr>
                <w:rFonts w:ascii="宋体" w:hAnsi="宋体" w:eastAsia="宋体" w:cs="宋体"/>
                <w:color w:val="000000"/>
                <w:kern w:val="0"/>
                <w:sz w:val="24"/>
              </w:rPr>
            </w:pPr>
            <w:r>
              <w:rPr>
                <w:rFonts w:hint="eastAsia" w:ascii="宋体" w:hAnsi="宋体" w:eastAsia="宋体" w:cs="宋体"/>
                <w:color w:val="000000"/>
                <w:kern w:val="0"/>
                <w:sz w:val="24"/>
              </w:rPr>
              <w:t xml:space="preserve">6、信噪比：&gt;95 dB； </w:t>
            </w:r>
          </w:p>
          <w:p>
            <w:pPr>
              <w:jc w:val="left"/>
              <w:rPr>
                <w:rFonts w:ascii="宋体" w:hAnsi="宋体" w:eastAsia="宋体" w:cs="宋体"/>
                <w:color w:val="000000"/>
                <w:kern w:val="0"/>
                <w:sz w:val="24"/>
              </w:rPr>
            </w:pPr>
            <w:r>
              <w:rPr>
                <w:rFonts w:hint="eastAsia" w:ascii="宋体" w:hAnsi="宋体" w:eastAsia="宋体" w:cs="宋体"/>
                <w:color w:val="000000"/>
                <w:kern w:val="0"/>
                <w:sz w:val="24"/>
              </w:rPr>
              <w:t>7、输入电源：220 v~50 Hz；</w:t>
            </w:r>
          </w:p>
          <w:p>
            <w:pPr>
              <w:jc w:val="left"/>
              <w:rPr>
                <w:rFonts w:ascii="宋体" w:hAnsi="宋体" w:eastAsia="宋体" w:cs="宋体"/>
                <w:color w:val="000000"/>
                <w:kern w:val="0"/>
                <w:sz w:val="24"/>
              </w:rPr>
            </w:pPr>
            <w:r>
              <w:rPr>
                <w:rFonts w:hint="eastAsia" w:ascii="宋体" w:hAnsi="宋体" w:eastAsia="宋体" w:cs="宋体"/>
                <w:color w:val="000000"/>
                <w:kern w:val="0"/>
                <w:sz w:val="24"/>
              </w:rPr>
              <w:t>8、产品尺寸：（H*W*D）44*483*240(mm）；</w:t>
            </w:r>
          </w:p>
          <w:p>
            <w:pPr>
              <w:jc w:val="left"/>
              <w:rPr>
                <w:rFonts w:ascii="宋体" w:hAnsi="宋体" w:eastAsia="宋体" w:cs="宋体"/>
                <w:color w:val="000000"/>
                <w:kern w:val="0"/>
                <w:sz w:val="24"/>
              </w:rPr>
            </w:pPr>
            <w:r>
              <w:rPr>
                <w:rFonts w:hint="eastAsia" w:ascii="宋体" w:hAnsi="宋体" w:eastAsia="宋体" w:cs="宋体"/>
                <w:color w:val="000000"/>
                <w:kern w:val="0"/>
                <w:sz w:val="24"/>
              </w:rPr>
              <w:t>9、包装尺寸：（H*W*D）93*540*330(mm）；</w:t>
            </w:r>
          </w:p>
          <w:p>
            <w:pPr>
              <w:jc w:val="left"/>
              <w:rPr>
                <w:rFonts w:ascii="宋体" w:hAnsi="宋体" w:eastAsia="宋体" w:cs="宋体"/>
                <w:color w:val="000000"/>
                <w:kern w:val="0"/>
                <w:sz w:val="24"/>
              </w:rPr>
            </w:pPr>
            <w:r>
              <w:rPr>
                <w:rFonts w:hint="eastAsia" w:ascii="宋体" w:hAnsi="宋体" w:eastAsia="宋体" w:cs="宋体"/>
                <w:color w:val="000000"/>
                <w:kern w:val="0"/>
                <w:sz w:val="24"/>
              </w:rPr>
              <w:t>10、净重:2.65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495" w:type="dxa"/>
            <w:shd w:val="clear" w:color="auto" w:fill="auto"/>
            <w:noWrap/>
            <w:vAlign w:val="center"/>
          </w:tcPr>
          <w:p>
            <w:pPr>
              <w:jc w:val="center"/>
              <w:rPr>
                <w:rFonts w:ascii="宋体" w:hAnsi="宋体" w:eastAsia="宋体" w:cs="宋体"/>
                <w:bCs/>
                <w:sz w:val="24"/>
              </w:rPr>
            </w:pPr>
            <w:r>
              <w:rPr>
                <w:rFonts w:hint="eastAsia" w:ascii="宋体" w:hAnsi="宋体" w:eastAsia="宋体" w:cs="宋体"/>
                <w:bCs/>
                <w:sz w:val="24"/>
              </w:rPr>
              <w:t>佳比JUSBE</w:t>
            </w:r>
          </w:p>
          <w:p>
            <w:pPr>
              <w:widowControl/>
              <w:spacing w:line="360" w:lineRule="auto"/>
              <w:jc w:val="center"/>
              <w:rPr>
                <w:rFonts w:ascii="宋体" w:hAnsi="宋体" w:eastAsia="宋体" w:cs="宋体"/>
                <w:color w:val="000000"/>
                <w:kern w:val="0"/>
                <w:sz w:val="24"/>
              </w:rPr>
            </w:pPr>
            <w:r>
              <w:rPr>
                <w:rFonts w:hint="eastAsia" w:ascii="宋体" w:hAnsi="宋体" w:eastAsia="宋体" w:cs="宋体"/>
                <w:bCs/>
                <w:sz w:val="24"/>
              </w:rPr>
              <w:t>合并式功放GF-250A</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1台</w:t>
            </w:r>
          </w:p>
        </w:tc>
        <w:tc>
          <w:tcPr>
            <w:tcW w:w="6421" w:type="dxa"/>
            <w:shd w:val="clear" w:color="auto" w:fill="auto"/>
            <w:vAlign w:val="center"/>
          </w:tcPr>
          <w:p>
            <w:pPr>
              <w:rPr>
                <w:rFonts w:ascii="宋体" w:hAnsi="宋体" w:eastAsia="宋体" w:cs="宋体"/>
                <w:b/>
                <w:bCs/>
                <w:color w:val="000000"/>
                <w:kern w:val="0"/>
                <w:sz w:val="24"/>
              </w:rPr>
            </w:pPr>
            <w:r>
              <w:rPr>
                <w:rFonts w:hint="eastAsia" w:ascii="宋体" w:hAnsi="宋体" w:eastAsia="宋体" w:cs="宋体"/>
                <w:b/>
                <w:bCs/>
                <w:color w:val="000000"/>
                <w:kern w:val="0"/>
                <w:sz w:val="24"/>
              </w:rPr>
              <w:t>主要功能特点：</w:t>
            </w:r>
          </w:p>
          <w:p>
            <w:pPr>
              <w:rPr>
                <w:rFonts w:ascii="宋体" w:hAnsi="宋体" w:eastAsia="宋体" w:cs="宋体"/>
                <w:color w:val="000000"/>
                <w:kern w:val="0"/>
                <w:sz w:val="24"/>
              </w:rPr>
            </w:pPr>
            <w:r>
              <w:rPr>
                <w:rFonts w:hint="eastAsia" w:ascii="宋体" w:hAnsi="宋体" w:eastAsia="宋体" w:cs="宋体"/>
                <w:color w:val="000000"/>
                <w:kern w:val="0"/>
                <w:sz w:val="24"/>
              </w:rPr>
              <w:t>1、内置MP3解码播放器与FM收音机播放器，可自由切换播放模式，支持U盘及SD卡存储歌曲，更换歌曲方便；</w:t>
            </w:r>
          </w:p>
          <w:p>
            <w:pPr>
              <w:rPr>
                <w:rFonts w:ascii="宋体" w:hAnsi="宋体" w:eastAsia="宋体" w:cs="宋体"/>
                <w:color w:val="000000"/>
                <w:kern w:val="0"/>
                <w:sz w:val="24"/>
              </w:rPr>
            </w:pPr>
            <w:r>
              <w:rPr>
                <w:rFonts w:hint="eastAsia" w:ascii="宋体" w:hAnsi="宋体" w:eastAsia="宋体" w:cs="宋体"/>
                <w:color w:val="000000"/>
                <w:kern w:val="0"/>
                <w:sz w:val="24"/>
              </w:rPr>
              <w:t>2、配带遥控，方便操作；</w:t>
            </w:r>
          </w:p>
          <w:p>
            <w:pPr>
              <w:rPr>
                <w:rFonts w:ascii="宋体" w:hAnsi="宋体" w:eastAsia="宋体" w:cs="宋体"/>
                <w:color w:val="000000"/>
                <w:kern w:val="0"/>
                <w:sz w:val="24"/>
              </w:rPr>
            </w:pPr>
            <w:r>
              <w:rPr>
                <w:rFonts w:hint="eastAsia" w:ascii="宋体" w:hAnsi="宋体" w:eastAsia="宋体" w:cs="宋体"/>
                <w:color w:val="000000"/>
                <w:kern w:val="0"/>
                <w:sz w:val="24"/>
              </w:rPr>
              <w:t>3、2路话筒输入，3路线路输入，1路线路输出，话筒1具有优先权（自动静音功能）；</w:t>
            </w:r>
          </w:p>
          <w:p>
            <w:pPr>
              <w:rPr>
                <w:rFonts w:ascii="宋体" w:hAnsi="宋体" w:eastAsia="宋体" w:cs="宋体"/>
                <w:color w:val="000000"/>
                <w:kern w:val="0"/>
                <w:sz w:val="24"/>
              </w:rPr>
            </w:pPr>
            <w:r>
              <w:rPr>
                <w:rFonts w:hint="eastAsia" w:ascii="宋体" w:hAnsi="宋体" w:eastAsia="宋体" w:cs="宋体"/>
                <w:color w:val="000000"/>
                <w:kern w:val="0"/>
                <w:sz w:val="24"/>
              </w:rPr>
              <w:t>4、设为定压和定阻两种模式，定压输出为100V，定阻输出为4-16Ω；</w:t>
            </w:r>
          </w:p>
          <w:p>
            <w:pPr>
              <w:rPr>
                <w:rFonts w:ascii="宋体" w:hAnsi="宋体" w:eastAsia="宋体" w:cs="宋体"/>
                <w:color w:val="000000"/>
                <w:kern w:val="0"/>
                <w:sz w:val="24"/>
              </w:rPr>
            </w:pPr>
            <w:r>
              <w:rPr>
                <w:rFonts w:hint="eastAsia" w:ascii="宋体" w:hAnsi="宋体" w:eastAsia="宋体" w:cs="宋体"/>
                <w:color w:val="000000"/>
                <w:kern w:val="0"/>
                <w:sz w:val="24"/>
              </w:rPr>
              <w:t>5、设备设有异常工作报警保护功能，当输入信号过大、负载过重、温度过高、线路短路时，对应的指示灯提示，有极高的可靠性；</w:t>
            </w:r>
          </w:p>
          <w:p>
            <w:pPr>
              <w:rPr>
                <w:rFonts w:ascii="宋体" w:hAnsi="宋体" w:eastAsia="宋体" w:cs="宋体"/>
                <w:color w:val="000000"/>
                <w:kern w:val="0"/>
                <w:sz w:val="24"/>
              </w:rPr>
            </w:pPr>
            <w:r>
              <w:rPr>
                <w:rFonts w:hint="eastAsia" w:ascii="宋体" w:hAnsi="宋体" w:eastAsia="宋体" w:cs="宋体"/>
                <w:color w:val="000000"/>
                <w:kern w:val="0"/>
                <w:sz w:val="24"/>
              </w:rPr>
              <w:t>6、采用新型128*64的图形点阵显示屏；</w:t>
            </w:r>
          </w:p>
          <w:p>
            <w:pPr>
              <w:rPr>
                <w:rFonts w:ascii="宋体" w:hAnsi="宋体" w:eastAsia="宋体" w:cs="宋体"/>
                <w:color w:val="000000"/>
                <w:kern w:val="0"/>
                <w:sz w:val="24"/>
              </w:rPr>
            </w:pPr>
            <w:r>
              <w:rPr>
                <w:rFonts w:hint="eastAsia" w:ascii="宋体" w:hAnsi="宋体" w:eastAsia="宋体" w:cs="宋体"/>
                <w:color w:val="000000"/>
                <w:kern w:val="0"/>
                <w:sz w:val="24"/>
              </w:rPr>
              <w:t>7、MP3可选择播放循环模式，内置四种播放模式：随机.单曲循环.文件夹内循环，全部循环。</w:t>
            </w:r>
          </w:p>
          <w:p>
            <w:pPr>
              <w:rPr>
                <w:rFonts w:ascii="宋体" w:hAnsi="宋体" w:eastAsia="宋体" w:cs="宋体"/>
                <w:b/>
                <w:bCs/>
                <w:color w:val="000000"/>
                <w:kern w:val="0"/>
                <w:sz w:val="24"/>
              </w:rPr>
            </w:pPr>
            <w:r>
              <w:rPr>
                <w:rFonts w:hint="eastAsia" w:ascii="宋体" w:hAnsi="宋体" w:eastAsia="宋体" w:cs="宋体"/>
                <w:b/>
                <w:bCs/>
                <w:color w:val="000000"/>
                <w:kern w:val="0"/>
                <w:sz w:val="24"/>
              </w:rPr>
              <w:t>主要技术参数：</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1、额定输出功率：240W；输出方式：定阻4-16Ω，定压70V、100V；                            </w:t>
            </w:r>
          </w:p>
          <w:p>
            <w:pPr>
              <w:rPr>
                <w:rFonts w:ascii="宋体" w:hAnsi="宋体" w:eastAsia="宋体" w:cs="宋体"/>
                <w:color w:val="000000"/>
                <w:kern w:val="0"/>
                <w:sz w:val="24"/>
              </w:rPr>
            </w:pPr>
            <w:r>
              <w:rPr>
                <w:rFonts w:hint="eastAsia" w:ascii="宋体" w:hAnsi="宋体" w:eastAsia="宋体" w:cs="宋体"/>
                <w:color w:val="000000"/>
                <w:kern w:val="0"/>
                <w:sz w:val="24"/>
              </w:rPr>
              <w:t>2、线路输出：600Ω/1V（0dB）；</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3、输入：MIC1、2/600Ω，2.0mV（-54dB），不平衡；AUX1、2/10kΩ，250mV（-10dB），不平衡；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4、频响：20Hz~20kHz；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5、谐波失真：&lt;0.1% 1kHz；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6、信噪比：MIC1、2，66dB，AUX1、2，70dB；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7、音调调节：Bass±10dB at 100Hz， Treble：±10dB at 10kHz；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8、保护：开机保护，过压保护，直流保护，短路保护，过热保护；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9、电压：AC220V/50Hz~60Hz；                             </w:t>
            </w:r>
          </w:p>
          <w:p>
            <w:pPr>
              <w:rPr>
                <w:rFonts w:ascii="宋体" w:hAnsi="宋体" w:eastAsia="宋体" w:cs="宋体"/>
                <w:color w:val="000000"/>
                <w:kern w:val="0"/>
                <w:sz w:val="24"/>
              </w:rPr>
            </w:pPr>
            <w:r>
              <w:rPr>
                <w:rFonts w:hint="eastAsia" w:ascii="宋体" w:hAnsi="宋体" w:eastAsia="宋体" w:cs="宋体"/>
                <w:color w:val="000000"/>
                <w:kern w:val="0"/>
                <w:sz w:val="24"/>
              </w:rPr>
              <w:t>10、消耗功率：360W；</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11、机器尺寸(L×W×H)：482×310×70mm； </w:t>
            </w:r>
          </w:p>
          <w:p>
            <w:pPr>
              <w:rPr>
                <w:rFonts w:ascii="宋体" w:hAnsi="宋体" w:eastAsia="宋体" w:cs="宋体"/>
                <w:color w:val="000000"/>
                <w:kern w:val="0"/>
                <w:sz w:val="24"/>
              </w:rPr>
            </w:pPr>
            <w:r>
              <w:rPr>
                <w:rFonts w:hint="eastAsia" w:ascii="宋体" w:hAnsi="宋体" w:eastAsia="宋体" w:cs="宋体"/>
                <w:color w:val="000000"/>
                <w:kern w:val="0"/>
                <w:sz w:val="24"/>
              </w:rPr>
              <w:t xml:space="preserve">12、外包装尺寸（1PCS,L×W×H)：570*425*105mm；               </w:t>
            </w:r>
          </w:p>
          <w:p>
            <w:pPr>
              <w:rPr>
                <w:rFonts w:ascii="宋体" w:hAnsi="宋体" w:eastAsia="宋体" w:cs="宋体"/>
                <w:color w:val="000000"/>
                <w:kern w:val="0"/>
                <w:sz w:val="24"/>
              </w:rPr>
            </w:pPr>
            <w:r>
              <w:rPr>
                <w:rFonts w:hint="eastAsia" w:ascii="宋体" w:hAnsi="宋体" w:eastAsia="宋体" w:cs="宋体"/>
                <w:color w:val="000000"/>
                <w:kern w:val="0"/>
                <w:sz w:val="24"/>
              </w:rPr>
              <w:t>13、净重：9.6kg。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5"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495"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海天HT-868A一拖八无线会议咪</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1台</w:t>
            </w:r>
          </w:p>
        </w:tc>
        <w:tc>
          <w:tcPr>
            <w:tcW w:w="6421" w:type="dxa"/>
            <w:shd w:val="clear" w:color="auto" w:fill="auto"/>
            <w:vAlign w:val="center"/>
          </w:tcPr>
          <w:p>
            <w:pPr>
              <w:rPr>
                <w:rFonts w:ascii="宋体" w:hAnsi="宋体" w:eastAsia="宋体" w:cs="宋体"/>
                <w:b/>
                <w:bCs/>
                <w:color w:val="000000"/>
                <w:kern w:val="0"/>
                <w:sz w:val="24"/>
              </w:rPr>
            </w:pPr>
            <w:r>
              <w:rPr>
                <w:rFonts w:hint="eastAsia" w:ascii="宋体" w:hAnsi="宋体" w:eastAsia="宋体" w:cs="宋体"/>
                <w:b/>
                <w:bCs/>
                <w:color w:val="000000"/>
                <w:kern w:val="0"/>
                <w:sz w:val="24"/>
              </w:rPr>
              <w:t>主要特性:</w:t>
            </w:r>
          </w:p>
          <w:p>
            <w:pPr>
              <w:rPr>
                <w:rFonts w:ascii="宋体" w:hAnsi="宋体" w:eastAsia="宋体" w:cs="宋体"/>
                <w:color w:val="000000"/>
                <w:kern w:val="0"/>
                <w:sz w:val="24"/>
              </w:rPr>
            </w:pPr>
            <w:r>
              <w:rPr>
                <w:rFonts w:hint="eastAsia" w:ascii="宋体" w:hAnsi="宋体" w:eastAsia="宋体" w:cs="宋体"/>
                <w:color w:val="000000"/>
                <w:kern w:val="0"/>
                <w:sz w:val="24"/>
              </w:rPr>
              <w:t>1、使用UHF550-980MHz频段，应用PLL频率合成锁相环技术，频率可调，发射功率可调，避免干扰频率；</w:t>
            </w:r>
          </w:p>
          <w:p>
            <w:pPr>
              <w:rPr>
                <w:rFonts w:ascii="宋体" w:hAnsi="宋体" w:eastAsia="宋体" w:cs="宋体"/>
                <w:color w:val="000000"/>
                <w:kern w:val="0"/>
                <w:sz w:val="24"/>
              </w:rPr>
            </w:pPr>
            <w:r>
              <w:rPr>
                <w:rFonts w:hint="eastAsia" w:ascii="宋体" w:hAnsi="宋体" w:eastAsia="宋体" w:cs="宋体"/>
                <w:color w:val="000000"/>
                <w:kern w:val="0"/>
                <w:sz w:val="24"/>
              </w:rPr>
              <w:t>2、集成中央处理器CPU的总线控制，配合数字液晶界面显示，操作自如，性能出众；</w:t>
            </w:r>
          </w:p>
          <w:p>
            <w:pPr>
              <w:rPr>
                <w:rFonts w:ascii="宋体" w:hAnsi="宋体" w:eastAsia="宋体" w:cs="宋体"/>
                <w:color w:val="000000"/>
                <w:kern w:val="0"/>
                <w:sz w:val="24"/>
              </w:rPr>
            </w:pPr>
            <w:r>
              <w:rPr>
                <w:rFonts w:hint="eastAsia" w:ascii="宋体" w:hAnsi="宋体" w:eastAsia="宋体" w:cs="宋体"/>
                <w:color w:val="000000"/>
                <w:kern w:val="0"/>
                <w:sz w:val="24"/>
              </w:rPr>
              <w:t>3、采用多级窄带高频及中频选频滤波，充分消除干扰信号；4、采用音频压缩一扩展技术，噪音大大减少，动态范围加大；</w:t>
            </w:r>
          </w:p>
          <w:p>
            <w:pPr>
              <w:rPr>
                <w:rFonts w:ascii="宋体" w:hAnsi="宋体" w:eastAsia="宋体" w:cs="宋体"/>
                <w:color w:val="000000"/>
                <w:kern w:val="0"/>
                <w:sz w:val="24"/>
              </w:rPr>
            </w:pPr>
            <w:r>
              <w:rPr>
                <w:rFonts w:hint="eastAsia" w:ascii="宋体" w:hAnsi="宋体" w:eastAsia="宋体" w:cs="宋体"/>
                <w:color w:val="000000"/>
                <w:kern w:val="0"/>
                <w:sz w:val="24"/>
              </w:rPr>
              <w:t>5、设有回输啸叫抑制减弱功能，能有效减少回输啸叫；</w:t>
            </w:r>
          </w:p>
          <w:p>
            <w:pPr>
              <w:rPr>
                <w:rFonts w:ascii="宋体" w:hAnsi="宋体" w:eastAsia="宋体" w:cs="宋体"/>
                <w:color w:val="000000"/>
                <w:kern w:val="0"/>
                <w:sz w:val="24"/>
              </w:rPr>
            </w:pPr>
            <w:r>
              <w:rPr>
                <w:rFonts w:hint="eastAsia" w:ascii="宋体" w:hAnsi="宋体" w:eastAsia="宋体" w:cs="宋体"/>
                <w:color w:val="000000"/>
                <w:kern w:val="0"/>
                <w:sz w:val="24"/>
              </w:rPr>
              <w:t>6、接收机采用多级高频放大，具有良好的灵敏度；</w:t>
            </w:r>
          </w:p>
          <w:p>
            <w:pPr>
              <w:rPr>
                <w:rFonts w:ascii="宋体" w:hAnsi="宋体" w:eastAsia="宋体" w:cs="宋体"/>
                <w:color w:val="000000"/>
                <w:kern w:val="0"/>
                <w:sz w:val="24"/>
              </w:rPr>
            </w:pPr>
            <w:r>
              <w:rPr>
                <w:rFonts w:hint="eastAsia" w:ascii="宋体" w:hAnsi="宋体" w:eastAsia="宋体" w:cs="宋体"/>
                <w:color w:val="000000"/>
                <w:kern w:val="0"/>
                <w:sz w:val="24"/>
              </w:rPr>
              <w:t>7、多重噪音监测电路，特设ID身份码验证系统，使之具有抗干扰特性；</w:t>
            </w:r>
          </w:p>
          <w:p>
            <w:pPr>
              <w:rPr>
                <w:rFonts w:ascii="宋体" w:hAnsi="宋体" w:eastAsia="宋体" w:cs="宋体"/>
                <w:color w:val="000000"/>
                <w:kern w:val="0"/>
                <w:sz w:val="24"/>
              </w:rPr>
            </w:pPr>
            <w:r>
              <w:rPr>
                <w:rFonts w:hint="eastAsia" w:ascii="宋体" w:hAnsi="宋体" w:eastAsia="宋体" w:cs="宋体"/>
                <w:color w:val="000000"/>
                <w:kern w:val="0"/>
                <w:sz w:val="24"/>
              </w:rPr>
              <w:t>8、选用优质晶片及零部件，使本机音质出色；</w:t>
            </w:r>
          </w:p>
          <w:p>
            <w:pPr>
              <w:rPr>
                <w:rFonts w:ascii="宋体" w:hAnsi="宋体" w:eastAsia="宋体" w:cs="宋体"/>
                <w:color w:val="000000"/>
                <w:kern w:val="0"/>
                <w:sz w:val="24"/>
              </w:rPr>
            </w:pPr>
            <w:r>
              <w:rPr>
                <w:rFonts w:hint="eastAsia" w:ascii="宋体" w:hAnsi="宋体" w:eastAsia="宋体" w:cs="宋体"/>
                <w:color w:val="000000"/>
                <w:kern w:val="0"/>
                <w:sz w:val="24"/>
              </w:rPr>
              <w:t>9、空阔最大使用范围100米以上，理想空阔使用范围60米；</w:t>
            </w:r>
          </w:p>
          <w:p>
            <w:pPr>
              <w:rPr>
                <w:rFonts w:ascii="宋体" w:hAnsi="宋体" w:eastAsia="宋体" w:cs="宋体"/>
                <w:color w:val="000000"/>
                <w:kern w:val="0"/>
                <w:sz w:val="24"/>
              </w:rPr>
            </w:pPr>
            <w:r>
              <w:rPr>
                <w:rFonts w:hint="eastAsia" w:ascii="宋体" w:hAnsi="宋体" w:eastAsia="宋体" w:cs="宋体"/>
                <w:color w:val="000000"/>
                <w:kern w:val="0"/>
                <w:sz w:val="24"/>
              </w:rPr>
              <w:t>10、可任意选配手咪、头戴、领夹。</w:t>
            </w:r>
          </w:p>
          <w:p>
            <w:pPr>
              <w:rPr>
                <w:rFonts w:ascii="宋体" w:hAnsi="宋体" w:eastAsia="宋体" w:cs="宋体"/>
                <w:b/>
                <w:bCs/>
                <w:color w:val="000000"/>
                <w:kern w:val="0"/>
                <w:sz w:val="24"/>
              </w:rPr>
            </w:pPr>
            <w:r>
              <w:rPr>
                <w:rFonts w:hint="eastAsia" w:ascii="宋体" w:hAnsi="宋体" w:eastAsia="宋体" w:cs="宋体"/>
                <w:b/>
                <w:bCs/>
                <w:color w:val="000000"/>
                <w:kern w:val="0"/>
                <w:sz w:val="24"/>
              </w:rPr>
              <w:t>技术参数：</w:t>
            </w:r>
          </w:p>
          <w:p>
            <w:pPr>
              <w:rPr>
                <w:rFonts w:ascii="宋体" w:hAnsi="宋体" w:eastAsia="宋体" w:cs="宋体"/>
                <w:b/>
                <w:bCs/>
                <w:color w:val="000000"/>
                <w:kern w:val="0"/>
                <w:sz w:val="24"/>
              </w:rPr>
            </w:pPr>
            <w:r>
              <w:rPr>
                <w:rFonts w:hint="eastAsia" w:ascii="宋体" w:hAnsi="宋体" w:eastAsia="宋体" w:cs="宋体"/>
                <w:b/>
                <w:bCs/>
                <w:color w:val="000000"/>
                <w:kern w:val="0"/>
                <w:sz w:val="24"/>
              </w:rPr>
              <w:t>接收机</w:t>
            </w:r>
          </w:p>
          <w:p>
            <w:pPr>
              <w:rPr>
                <w:rFonts w:ascii="宋体" w:hAnsi="宋体" w:eastAsia="宋体" w:cs="宋体"/>
                <w:color w:val="000000"/>
                <w:kern w:val="0"/>
                <w:sz w:val="24"/>
              </w:rPr>
            </w:pPr>
            <w:r>
              <w:rPr>
                <w:rFonts w:hint="eastAsia" w:ascii="宋体" w:hAnsi="宋体" w:eastAsia="宋体" w:cs="宋体"/>
                <w:color w:val="000000"/>
                <w:kern w:val="0"/>
                <w:sz w:val="24"/>
              </w:rPr>
              <w:t>1、载波频率：550-980MHz(可调）；</w:t>
            </w:r>
          </w:p>
          <w:p>
            <w:pPr>
              <w:rPr>
                <w:rFonts w:ascii="宋体" w:hAnsi="宋体" w:eastAsia="宋体" w:cs="宋体"/>
                <w:color w:val="000000"/>
                <w:kern w:val="0"/>
                <w:sz w:val="24"/>
              </w:rPr>
            </w:pPr>
            <w:r>
              <w:rPr>
                <w:rFonts w:hint="eastAsia" w:ascii="宋体" w:hAnsi="宋体" w:eastAsia="宋体" w:cs="宋体"/>
                <w:color w:val="000000"/>
                <w:kern w:val="0"/>
                <w:sz w:val="24"/>
              </w:rPr>
              <w:t>2、电源适配器使用电压：AC110V-230V 50Hz/60Hz（请按机壳和电源适配器标注使用）；</w:t>
            </w:r>
          </w:p>
          <w:p>
            <w:pPr>
              <w:rPr>
                <w:rFonts w:ascii="宋体" w:hAnsi="宋体" w:eastAsia="宋体" w:cs="宋体"/>
                <w:color w:val="000000"/>
                <w:kern w:val="0"/>
                <w:sz w:val="24"/>
              </w:rPr>
            </w:pPr>
            <w:r>
              <w:rPr>
                <w:rFonts w:hint="eastAsia" w:ascii="宋体" w:hAnsi="宋体" w:eastAsia="宋体" w:cs="宋体"/>
                <w:color w:val="000000"/>
                <w:kern w:val="0"/>
                <w:sz w:val="24"/>
              </w:rPr>
              <w:t>3、直流输入电压：DC12—DC15V 1500mA；</w:t>
            </w:r>
          </w:p>
          <w:p>
            <w:pPr>
              <w:rPr>
                <w:rFonts w:ascii="宋体" w:hAnsi="宋体" w:eastAsia="宋体" w:cs="宋体"/>
                <w:color w:val="000000"/>
                <w:kern w:val="0"/>
                <w:sz w:val="24"/>
              </w:rPr>
            </w:pPr>
            <w:r>
              <w:rPr>
                <w:rFonts w:hint="eastAsia" w:ascii="宋体" w:hAnsi="宋体" w:eastAsia="宋体" w:cs="宋体"/>
                <w:color w:val="000000"/>
                <w:kern w:val="0"/>
                <w:sz w:val="24"/>
              </w:rPr>
              <w:t>4、消耗功率：13W；</w:t>
            </w:r>
          </w:p>
          <w:p>
            <w:pPr>
              <w:rPr>
                <w:rFonts w:ascii="宋体" w:hAnsi="宋体" w:eastAsia="宋体" w:cs="宋体"/>
                <w:color w:val="000000"/>
                <w:kern w:val="0"/>
                <w:sz w:val="24"/>
              </w:rPr>
            </w:pPr>
            <w:r>
              <w:rPr>
                <w:rFonts w:hint="eastAsia" w:ascii="宋体" w:hAnsi="宋体" w:eastAsia="宋体" w:cs="宋体"/>
                <w:color w:val="000000"/>
                <w:kern w:val="0"/>
                <w:sz w:val="24"/>
              </w:rPr>
              <w:t>5、S/N信噪比：≥95dB；</w:t>
            </w:r>
          </w:p>
          <w:p>
            <w:pPr>
              <w:rPr>
                <w:rFonts w:ascii="宋体" w:hAnsi="宋体" w:eastAsia="宋体" w:cs="宋体"/>
                <w:color w:val="000000"/>
                <w:kern w:val="0"/>
                <w:sz w:val="24"/>
              </w:rPr>
            </w:pPr>
            <w:r>
              <w:rPr>
                <w:rFonts w:hint="eastAsia" w:ascii="宋体" w:hAnsi="宋体" w:eastAsia="宋体" w:cs="宋体"/>
                <w:color w:val="000000"/>
                <w:kern w:val="0"/>
                <w:sz w:val="24"/>
              </w:rPr>
              <w:t>6、T.H.D失真：＜0.5%；</w:t>
            </w:r>
          </w:p>
          <w:p>
            <w:pPr>
              <w:rPr>
                <w:rFonts w:ascii="宋体" w:hAnsi="宋体" w:eastAsia="宋体" w:cs="宋体"/>
                <w:color w:val="000000"/>
                <w:kern w:val="0"/>
                <w:sz w:val="24"/>
              </w:rPr>
            </w:pPr>
            <w:r>
              <w:rPr>
                <w:rFonts w:hint="eastAsia" w:ascii="宋体" w:hAnsi="宋体" w:eastAsia="宋体" w:cs="宋体"/>
                <w:color w:val="000000"/>
                <w:kern w:val="0"/>
                <w:sz w:val="24"/>
              </w:rPr>
              <w:t>7、频率响应：60Hz -16KHz。</w:t>
            </w:r>
          </w:p>
          <w:p>
            <w:pPr>
              <w:rPr>
                <w:rFonts w:ascii="宋体" w:hAnsi="宋体" w:eastAsia="宋体" w:cs="宋体"/>
                <w:b/>
                <w:bCs/>
                <w:color w:val="000000"/>
                <w:kern w:val="0"/>
                <w:sz w:val="24"/>
              </w:rPr>
            </w:pPr>
            <w:r>
              <w:rPr>
                <w:rFonts w:hint="eastAsia" w:ascii="宋体" w:hAnsi="宋体" w:eastAsia="宋体" w:cs="宋体"/>
                <w:b/>
                <w:bCs/>
                <w:color w:val="000000"/>
                <w:kern w:val="0"/>
                <w:sz w:val="24"/>
              </w:rPr>
              <w:t>发射机</w:t>
            </w:r>
          </w:p>
          <w:p>
            <w:pPr>
              <w:rPr>
                <w:rFonts w:ascii="宋体" w:hAnsi="宋体" w:eastAsia="宋体" w:cs="宋体"/>
                <w:color w:val="000000"/>
                <w:kern w:val="0"/>
                <w:sz w:val="24"/>
              </w:rPr>
            </w:pPr>
            <w:r>
              <w:rPr>
                <w:rFonts w:hint="eastAsia" w:ascii="宋体" w:hAnsi="宋体" w:eastAsia="宋体" w:cs="宋体"/>
                <w:color w:val="000000"/>
                <w:kern w:val="0"/>
                <w:sz w:val="24"/>
              </w:rPr>
              <w:t>1、载波频率：550-980MHz（可调）；</w:t>
            </w:r>
          </w:p>
          <w:p>
            <w:pPr>
              <w:rPr>
                <w:rFonts w:ascii="宋体" w:hAnsi="宋体" w:eastAsia="宋体" w:cs="宋体"/>
                <w:color w:val="000000"/>
                <w:kern w:val="0"/>
                <w:sz w:val="24"/>
              </w:rPr>
            </w:pPr>
            <w:r>
              <w:rPr>
                <w:rFonts w:hint="eastAsia" w:ascii="宋体" w:hAnsi="宋体" w:eastAsia="宋体" w:cs="宋体"/>
                <w:color w:val="000000"/>
                <w:kern w:val="0"/>
                <w:sz w:val="24"/>
              </w:rPr>
              <w:t>2、发射功率：10dBm；</w:t>
            </w:r>
          </w:p>
          <w:p>
            <w:pPr>
              <w:rPr>
                <w:rFonts w:ascii="宋体" w:hAnsi="宋体" w:eastAsia="宋体" w:cs="宋体"/>
                <w:color w:val="000000"/>
                <w:kern w:val="0"/>
                <w:sz w:val="24"/>
              </w:rPr>
            </w:pPr>
            <w:r>
              <w:rPr>
                <w:rFonts w:hint="eastAsia" w:ascii="宋体" w:hAnsi="宋体" w:eastAsia="宋体" w:cs="宋体"/>
                <w:color w:val="000000"/>
                <w:kern w:val="0"/>
                <w:sz w:val="24"/>
              </w:rPr>
              <w:t>3、输入音频调制信号选择：MIC IN电容咪输入（内供电）。</w:t>
            </w:r>
            <w:r>
              <w:rPr>
                <w:rFonts w:hint="eastAsia" w:ascii="宋体" w:hAnsi="宋体" w:eastAsia="宋体" w:cs="宋体"/>
                <w:b/>
                <w:bCs/>
                <w:color w:val="000000"/>
                <w:kern w:val="0"/>
                <w:sz w:val="24"/>
              </w:rPr>
              <w:t>LINE IN音频线路输入</w:t>
            </w:r>
          </w:p>
          <w:p>
            <w:pPr>
              <w:rPr>
                <w:rFonts w:ascii="宋体" w:hAnsi="宋体" w:eastAsia="宋体" w:cs="宋体"/>
                <w:color w:val="000000"/>
                <w:kern w:val="0"/>
                <w:sz w:val="24"/>
              </w:rPr>
            </w:pPr>
            <w:r>
              <w:rPr>
                <w:rFonts w:hint="eastAsia" w:ascii="宋体" w:hAnsi="宋体" w:eastAsia="宋体" w:cs="宋体"/>
                <w:color w:val="000000"/>
                <w:kern w:val="0"/>
                <w:sz w:val="24"/>
              </w:rPr>
              <w:t>1、调制方式：FM；</w:t>
            </w:r>
          </w:p>
          <w:p>
            <w:pPr>
              <w:rPr>
                <w:rFonts w:ascii="宋体" w:hAnsi="宋体" w:eastAsia="宋体" w:cs="宋体"/>
                <w:color w:val="000000"/>
                <w:kern w:val="0"/>
                <w:sz w:val="24"/>
              </w:rPr>
            </w:pPr>
            <w:r>
              <w:rPr>
                <w:rFonts w:hint="eastAsia" w:ascii="宋体" w:hAnsi="宋体" w:eastAsia="宋体" w:cs="宋体"/>
                <w:color w:val="000000"/>
                <w:kern w:val="0"/>
                <w:sz w:val="24"/>
              </w:rPr>
              <w:t>2、最大调制度：±45KHz；；</w:t>
            </w:r>
          </w:p>
          <w:p>
            <w:pPr>
              <w:rPr>
                <w:rFonts w:ascii="宋体" w:hAnsi="宋体" w:eastAsia="宋体" w:cs="宋体"/>
                <w:color w:val="000000"/>
                <w:kern w:val="0"/>
                <w:sz w:val="24"/>
              </w:rPr>
            </w:pPr>
            <w:r>
              <w:rPr>
                <w:rFonts w:hint="eastAsia" w:ascii="宋体" w:hAnsi="宋体" w:eastAsia="宋体" w:cs="宋体"/>
                <w:color w:val="000000"/>
                <w:kern w:val="0"/>
                <w:sz w:val="24"/>
              </w:rPr>
              <w:t>3、高次谐波：低于主波基准60dB以上</w:t>
            </w:r>
          </w:p>
          <w:p>
            <w:pPr>
              <w:rPr>
                <w:rFonts w:ascii="宋体" w:hAnsi="宋体" w:eastAsia="宋体" w:cs="宋体"/>
                <w:color w:val="000000"/>
                <w:kern w:val="0"/>
                <w:sz w:val="24"/>
              </w:rPr>
            </w:pPr>
            <w:r>
              <w:rPr>
                <w:rFonts w:hint="eastAsia" w:ascii="宋体" w:hAnsi="宋体" w:eastAsia="宋体" w:cs="宋体"/>
                <w:color w:val="000000"/>
                <w:kern w:val="0"/>
                <w:sz w:val="24"/>
              </w:rPr>
              <w:t>4、使用电池电压：3V（2节AA1.5V碱性电池或高容量AA1.2V-1800mAh充电电池）；</w:t>
            </w:r>
          </w:p>
          <w:p>
            <w:pPr>
              <w:rPr>
                <w:rFonts w:ascii="宋体" w:hAnsi="宋体" w:eastAsia="宋体" w:cs="宋体"/>
                <w:color w:val="000000"/>
                <w:kern w:val="0"/>
                <w:sz w:val="24"/>
              </w:rPr>
            </w:pPr>
            <w:r>
              <w:rPr>
                <w:rFonts w:hint="eastAsia" w:ascii="宋体" w:hAnsi="宋体" w:eastAsia="宋体" w:cs="宋体"/>
                <w:color w:val="000000"/>
                <w:kern w:val="0"/>
                <w:sz w:val="24"/>
              </w:rPr>
              <w:t>5、连续使用时间：8小时。</w:t>
            </w:r>
          </w:p>
        </w:tc>
      </w:tr>
    </w:tbl>
    <w:p>
      <w:pPr>
        <w:pStyle w:val="17"/>
        <w:spacing w:line="360" w:lineRule="auto"/>
        <w:ind w:firstLine="470" w:firstLineChars="196"/>
        <w:rPr>
          <w:rFonts w:ascii="宋体" w:hAnsi="宋体" w:eastAsia="宋体"/>
          <w:b/>
          <w:sz w:val="24"/>
        </w:rPr>
      </w:pPr>
    </w:p>
    <w:p>
      <w:pPr>
        <w:pStyle w:val="17"/>
        <w:spacing w:line="360" w:lineRule="auto"/>
        <w:ind w:firstLine="470" w:firstLineChars="196"/>
        <w:rPr>
          <w:rFonts w:ascii="宋体" w:hAnsi="宋体" w:eastAsia="宋体"/>
          <w:b/>
          <w:sz w:val="24"/>
        </w:rPr>
      </w:pPr>
      <w:r>
        <w:rPr>
          <w:rFonts w:hint="eastAsia" w:ascii="宋体" w:hAnsi="宋体" w:eastAsia="宋体"/>
          <w:b/>
          <w:sz w:val="24"/>
        </w:rPr>
        <w:t>包组B:</w:t>
      </w:r>
    </w:p>
    <w:tbl>
      <w:tblPr>
        <w:tblStyle w:val="13"/>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95"/>
        <w:gridCol w:w="992"/>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18"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sz w:val="24"/>
              </w:rPr>
              <w:t xml:space="preserve"> </w:t>
            </w:r>
            <w:r>
              <w:rPr>
                <w:rFonts w:hint="eastAsia" w:ascii="宋体" w:hAnsi="宋体" w:eastAsia="宋体" w:cs="宋体"/>
                <w:b/>
                <w:bCs/>
                <w:color w:val="000000"/>
                <w:kern w:val="0"/>
                <w:sz w:val="24"/>
              </w:rPr>
              <w:t>序号</w:t>
            </w:r>
          </w:p>
        </w:tc>
        <w:tc>
          <w:tcPr>
            <w:tcW w:w="1495"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设备名称</w:t>
            </w:r>
          </w:p>
        </w:tc>
        <w:tc>
          <w:tcPr>
            <w:tcW w:w="992"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6421" w:type="dxa"/>
            <w:shd w:val="clear" w:color="auto" w:fill="auto"/>
            <w:noWrap/>
            <w:vAlign w:val="center"/>
          </w:tcPr>
          <w:p>
            <w:pPr>
              <w:widowControl/>
              <w:spacing w:line="36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495"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无线控制器</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1台</w:t>
            </w:r>
          </w:p>
        </w:tc>
        <w:tc>
          <w:tcPr>
            <w:tcW w:w="6421" w:type="dxa"/>
            <w:shd w:val="clear" w:color="auto" w:fill="auto"/>
            <w:vAlign w:val="center"/>
          </w:tcPr>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1、硬件规格，盒式设备，高度≤1U，可用WAN千兆电接口数≥2；可用LAN千兆电接口数≥6，其中2个为光电复用口；USB接口≥1。</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2、管理AP规格，单台最大管理AP数≥128；配置本次项目所需要的管理</w:t>
            </w:r>
            <w:r>
              <w:rPr>
                <w:rFonts w:ascii="宋体" w:hAnsi="宋体" w:eastAsia="宋体" w:cs="宋体"/>
                <w:color w:val="000000"/>
                <w:kern w:val="0"/>
                <w:sz w:val="24"/>
              </w:rPr>
              <w:t>12</w:t>
            </w:r>
            <w:r>
              <w:rPr>
                <w:rFonts w:hint="eastAsia" w:ascii="宋体" w:hAnsi="宋体" w:eastAsia="宋体" w:cs="宋体"/>
                <w:color w:val="000000"/>
                <w:kern w:val="0"/>
                <w:sz w:val="24"/>
              </w:rPr>
              <w:t>个AP授权。</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3、支持同一AC内,不同AP下二、三层漫游和不同AC间,不同AP下二、三层漫游。</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4、支持Portal认证、Portal页面推送、802.1x认证、本地认证、LDAP认证、支持TACACS+。</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5、支持优先级映射、L2-L4流分类、流量限速、基于用户角色(User Profile)的接入控制、AP上行口限速。</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6、支持IPV6 SAVI功能，开启IPV6 SAVI功能后，设备只放行通过DHCPV6和ND方式学习到的IPV6地址的终端报文。</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7、支持设备内置BYOD功能，本地能够对不同终端类型预设不同授权，通过终端信息识别终端类型，再根据终端的类型下发不同的授权信息，实现权限控制。</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8、支持Hotspot特性功能，客户端开启passpoint功能，在检测到支持Hotspot的服务后，终端能够主动从移动网络漫游到wifi网络，用户无感知。</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9、支持NAT、PPPoE、DDNS、SSL VPN、IPSEC VPN、RIP、GRE。</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10、支持国家码锁定、静动态信道、功率设置、动态速率调节、空口黑洞检测和补偿、智能负载均衡。</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11、静态黑名单、动态黑名单、白名单、非法AP检测、反制、防无线泛洪攻击、防仿冒攻击、防Weak IV攻击、WIPS。</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12、支持WEB、SNMP v1/v2/v3、RMON等管理方式和支持WEB、CLI、TELNET、FTP等配置方式。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495"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POE供电交换机</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1台</w:t>
            </w:r>
          </w:p>
        </w:tc>
        <w:tc>
          <w:tcPr>
            <w:tcW w:w="6421" w:type="dxa"/>
            <w:shd w:val="clear" w:color="auto" w:fill="auto"/>
            <w:vAlign w:val="center"/>
          </w:tcPr>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1、交换容量≥336Gbps ，包转发率≥51Mpps，若存在两个数值，以小的为准。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2、千兆POE电接口数量≥24；千兆光接口数量≥4 ；千兆GE Combo口≥4，交流电POE供电功率≥370W，直流电POE供电功率≥740W。</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3、支持基于端口的VLAN，支持Voice VLAN，最大VLAN数≥4094。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单端口多认证Triple功能，在客户端形式多样的网络环境中，不同客户端支持的接入认证方式有所不同，例如，有的客户端只能进行MAC地址认证（比如打印机终端），有的用户主机进行802.1X认证，有的用户主机只希望通过Web访问进行Portal认证。</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5、支持基于源MAC地址、目的MAC地址、源IP地址、目的IP地址、TCP/UDP端口号、协议类型、VLAN等ACL，支持基于时间段的ACL，支持基于全局、VLAN、端口下发ACL。</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6、支持IPv4/IPv6静态路由，支持RIP/RIPng，OSPF。</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7、采用多种绿色节能设计，包括auto-power-down（端口自动节能），支持EEE节能功能。</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8、配合免费云管理平台，无需自己搭建专业的管理服务器和软件，即可享用专业的网络管理和运维服务，极大降低企业用户网络管理的投资成本，同时提高网络运维管理体验。</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9、支持虚电缆检测功能(VCT)，快速准确定位网络中故障电缆的短路或断路点。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495"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吸顶Ap</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5台</w:t>
            </w:r>
          </w:p>
        </w:tc>
        <w:tc>
          <w:tcPr>
            <w:tcW w:w="6421" w:type="dxa"/>
            <w:shd w:val="clear" w:color="auto" w:fill="auto"/>
            <w:vAlign w:val="center"/>
          </w:tcPr>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1、支持2.4GHz和5GHz工作频段，支持802.11ac wave2协议，支持MU-MIMO。</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2、接口≥2个10/100/1000Mbps(RJ45)，双网口PoE供电、支持端口负载均衡。</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3、内置天线，发射功率≥23dBm，空间流数≥4。</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4、支持按接入用户数量和流量的复杂均衡方式，当无线控制器发现无线接入设备的负载超过设定的门限值以后，对于新接入的用户无线控制器会自动计算此用户周围是否还有负载较轻的无线接入设备可供用户接入，如果有则会拒绝用户的关联请求，用户会转而接入其他负载较轻的无线接入设备。</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5、能够基于SSID发现和抑制非法AP，一些非法AP仿冒合法SSID提供WLAN接入服务,干扰网络正常运营。能够检测WLAN覆盖合法AP下的非法用户或者非法终端对无线AP进行攻击并产生告警给AP管理平台。</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6、配合无线控制器能够协同网管软件实现7X24小时的无线环境质量监控、无线网络能力趋势评估以及非许可干扰告警。通过图形化方式，主动探测和识别所有2.4GHz/5GHz波段的射频干扰源(Wi-Fi或非Wi-Fi)，可提供实时FFT图，频谱密度图、光谱图、占空比图、事件光谱图、频道功率、干扰功率等；可自动识别干扰源，确定有问题的无线设备的位置，确保无线网络发挥更佳的性能。</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7、能够基于SSID发现和抑制非法AP，防止一些非法AP仿冒合法SSID提供WLAN接入服务,干扰网络正常运营。</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8、整机最大功耗≤20W。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495"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面板Ap</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5台</w:t>
            </w:r>
          </w:p>
        </w:tc>
        <w:tc>
          <w:tcPr>
            <w:tcW w:w="6421" w:type="dxa"/>
            <w:shd w:val="clear" w:color="auto" w:fill="auto"/>
            <w:vAlign w:val="center"/>
          </w:tcPr>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1、为安装方便美观，要求设备为标准86x86尺寸。</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2、要求无线AP LAN接口≥2个10/100/1000Mbps(RJ45)，WAN接口≥1个10/100/1000Mbps(RJ45)，Micro USB接口≥1个。</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3、内置全向天线，发射功率≥20dBm，空间流数≥3。</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4、工作频段为2.4GHz和5GHz，支持802.11ac协议。</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5、支持按接入用户数量和流量的复杂均衡方式，当无线控制器发现无线接入设备的负载超过设定的门限值以后，对于新接入的用户无线控制器会自动计算此用户周围是否还有负载较轻的无线接入设备可供用户接入，如果有则会拒绝用户的关联请求，用户会转而接入其他负载较轻的无线接入设备。</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6、该产品厂家需提供免费云端维护平台，并提供免费手机APP管理软件。</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7、能够基于SSID发现和抑制非法AP，一些非法AP仿冒合法SSID提供WLAN接入服务,干扰网络正常运营。能够检测WLAN覆盖合法AP下的非法用户或者非法终端对无线AP进行攻击并产生告警给AP管理平台。</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8、配合无线控制器能够协同网管软件实现7X24小时的无线环境质量监控、无线网络能力趋势评估以及非许可干扰告警。通过图形化方式，主动探测和识别所有2.4GHz/5GHz波段的射频干扰源(Wi-Fi或非Wi-Fi)，可提供实时FFT图，频谱密度图、光谱图、占空比图、事件光谱图、频道功率、干扰功率等；可自动识别干扰源，确定有问题的无线设备的位置，确保无线网络发挥更佳的性能。</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9、能够基于SSID发现和抑制非法AP，防止一些非法AP仿冒合法SSID提供WLAN接入服务,干扰网络正常运营。能够检测WLAN覆盖合法AP下的非法用户或者非法终端对无线AP进行攻击并产生告警给AP管理平台。</w:t>
            </w:r>
          </w:p>
          <w:p>
            <w:pPr>
              <w:spacing w:line="360" w:lineRule="auto"/>
              <w:rPr>
                <w:rFonts w:ascii="宋体" w:hAnsi="宋体" w:eastAsia="宋体" w:cs="宋体"/>
                <w:color w:val="000000"/>
                <w:kern w:val="0"/>
                <w:sz w:val="24"/>
              </w:rPr>
            </w:pPr>
            <w:r>
              <w:rPr>
                <w:rFonts w:hint="eastAsia" w:ascii="宋体" w:hAnsi="宋体" w:eastAsia="宋体" w:cs="宋体"/>
                <w:color w:val="000000"/>
                <w:kern w:val="0"/>
                <w:sz w:val="24"/>
              </w:rPr>
              <w:t>10、整机最大功耗≤10W。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18"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495"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系统集成</w:t>
            </w:r>
          </w:p>
        </w:tc>
        <w:tc>
          <w:tcPr>
            <w:tcW w:w="992" w:type="dxa"/>
            <w:shd w:val="clear" w:color="auto" w:fill="auto"/>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1项</w:t>
            </w:r>
          </w:p>
        </w:tc>
        <w:tc>
          <w:tcPr>
            <w:tcW w:w="6421" w:type="dxa"/>
            <w:shd w:val="clear" w:color="auto" w:fill="auto"/>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1、本项目实施所需的网络、水晶头、线槽、线管。</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2、提供1年中国电信1000M互联网链路。</w:t>
            </w:r>
          </w:p>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3、线缆敷设、设备安装、设备配置、设备运输等。</w:t>
            </w:r>
          </w:p>
          <w:p>
            <w:pPr>
              <w:widowControl/>
              <w:spacing w:line="360" w:lineRule="auto"/>
              <w:jc w:val="left"/>
            </w:pPr>
            <w:r>
              <w:rPr>
                <w:rFonts w:hint="eastAsia" w:ascii="宋体" w:hAnsi="宋体" w:eastAsia="宋体" w:cs="宋体"/>
                <w:color w:val="000000"/>
                <w:kern w:val="0"/>
                <w:sz w:val="24"/>
              </w:rPr>
              <w:t>4、方案需求中没有提及但完成本项目必须要涉及的设备、材料及施工等，均包含在报价内，不再另外支付费用。</w:t>
            </w:r>
          </w:p>
        </w:tc>
      </w:tr>
    </w:tbl>
    <w:p>
      <w:pPr>
        <w:pStyle w:val="17"/>
        <w:spacing w:line="360" w:lineRule="auto"/>
        <w:ind w:firstLine="470" w:firstLineChars="196"/>
        <w:rPr>
          <w:rFonts w:ascii="宋体" w:hAnsi="宋体" w:eastAsia="宋体"/>
          <w:b/>
          <w:sz w:val="24"/>
        </w:rPr>
      </w:pPr>
      <w:r>
        <w:rPr>
          <w:rFonts w:hint="eastAsia" w:ascii="宋体" w:hAnsi="宋体" w:eastAsia="宋体"/>
          <w:b/>
          <w:sz w:val="24"/>
        </w:rPr>
        <w:t>注意：供应商需要现场探勘的请于</w:t>
      </w:r>
      <w:r>
        <w:rPr>
          <w:rFonts w:hint="eastAsia" w:ascii="宋体" w:hAnsi="宋体" w:eastAsia="宋体"/>
          <w:b/>
          <w:sz w:val="24"/>
          <w:u w:val="single"/>
        </w:rPr>
        <w:t>2020</w:t>
      </w:r>
      <w:r>
        <w:rPr>
          <w:rFonts w:hint="eastAsia" w:ascii="宋体" w:hAnsi="宋体" w:eastAsia="宋体"/>
          <w:b/>
          <w:sz w:val="24"/>
        </w:rPr>
        <w:t>年</w:t>
      </w:r>
      <w:r>
        <w:rPr>
          <w:rFonts w:hint="eastAsia" w:ascii="宋体" w:hAnsi="宋体" w:eastAsia="宋体"/>
          <w:b/>
          <w:sz w:val="24"/>
          <w:u w:val="single"/>
        </w:rPr>
        <w:t>12</w:t>
      </w:r>
      <w:r>
        <w:rPr>
          <w:rFonts w:hint="eastAsia" w:ascii="宋体" w:hAnsi="宋体" w:eastAsia="宋体"/>
          <w:b/>
          <w:sz w:val="24"/>
        </w:rPr>
        <w:t>月</w:t>
      </w:r>
      <w:r>
        <w:rPr>
          <w:rFonts w:hint="eastAsia" w:ascii="宋体" w:hAnsi="宋体" w:eastAsia="宋体"/>
          <w:b/>
          <w:sz w:val="24"/>
          <w:u w:val="single"/>
        </w:rPr>
        <w:t>3</w:t>
      </w:r>
      <w:r>
        <w:rPr>
          <w:rFonts w:hint="eastAsia" w:ascii="宋体" w:hAnsi="宋体" w:eastAsia="宋体"/>
          <w:b/>
          <w:sz w:val="24"/>
        </w:rPr>
        <w:t>日</w:t>
      </w:r>
      <w:r>
        <w:rPr>
          <w:rFonts w:hint="eastAsia" w:ascii="宋体" w:hAnsi="宋体" w:eastAsia="宋体"/>
          <w:b/>
          <w:sz w:val="24"/>
          <w:u w:val="single"/>
        </w:rPr>
        <w:t>　</w:t>
      </w:r>
      <w:r>
        <w:rPr>
          <w:rFonts w:hint="eastAsia" w:ascii="宋体" w:hAnsi="宋体" w:eastAsia="宋体" w:cs="仿宋"/>
          <w:b/>
          <w:bCs/>
          <w:kern w:val="0"/>
          <w:sz w:val="24"/>
          <w:u w:val="single"/>
        </w:rPr>
        <w:t>9：00　</w:t>
      </w:r>
      <w:r>
        <w:rPr>
          <w:rFonts w:hint="eastAsia" w:ascii="宋体" w:hAnsi="宋体" w:eastAsia="宋体" w:cs="仿宋"/>
          <w:b/>
          <w:bCs/>
          <w:kern w:val="0"/>
          <w:sz w:val="24"/>
        </w:rPr>
        <w:t>-</w:t>
      </w:r>
      <w:r>
        <w:rPr>
          <w:rFonts w:hint="eastAsia" w:ascii="宋体" w:hAnsi="宋体" w:eastAsia="宋体" w:cs="仿宋"/>
          <w:b/>
          <w:bCs/>
          <w:kern w:val="0"/>
          <w:sz w:val="24"/>
          <w:u w:val="single"/>
        </w:rPr>
        <w:t>　10：00</w:t>
      </w:r>
      <w:r>
        <w:rPr>
          <w:rFonts w:hint="eastAsia" w:ascii="宋体" w:hAnsi="宋体" w:eastAsia="宋体"/>
          <w:b/>
          <w:sz w:val="24"/>
        </w:rPr>
        <w:t>自行到市建管中心进行踏勘。</w:t>
      </w:r>
    </w:p>
    <w:p>
      <w:pPr>
        <w:pStyle w:val="17"/>
        <w:spacing w:line="360" w:lineRule="auto"/>
        <w:ind w:firstLine="470" w:firstLineChars="196"/>
        <w:rPr>
          <w:rFonts w:ascii="宋体" w:hAnsi="宋体" w:eastAsia="宋体"/>
          <w:b/>
          <w:sz w:val="24"/>
        </w:rPr>
      </w:pPr>
      <w:r>
        <w:rPr>
          <w:rFonts w:hint="eastAsia" w:ascii="宋体" w:hAnsi="宋体" w:eastAsia="宋体"/>
          <w:b/>
          <w:sz w:val="24"/>
        </w:rPr>
        <w:t>五、供应商的资格</w:t>
      </w:r>
    </w:p>
    <w:p>
      <w:pPr>
        <w:pStyle w:val="17"/>
        <w:spacing w:line="360" w:lineRule="auto"/>
        <w:ind w:firstLine="480"/>
        <w:rPr>
          <w:rFonts w:ascii="宋体" w:hAnsi="宋体" w:eastAsia="宋体" w:cs="Arial"/>
          <w:color w:val="000000"/>
          <w:sz w:val="24"/>
          <w:shd w:val="clear" w:color="auto" w:fill="FFFFFF"/>
        </w:rPr>
      </w:pPr>
      <w:r>
        <w:rPr>
          <w:rFonts w:hint="eastAsia" w:ascii="宋体" w:hAnsi="宋体" w:eastAsia="宋体"/>
          <w:sz w:val="24"/>
        </w:rPr>
        <w:t>（一）</w:t>
      </w:r>
      <w:r>
        <w:rPr>
          <w:rFonts w:ascii="宋体" w:hAnsi="宋体" w:eastAsia="宋体"/>
          <w:sz w:val="24"/>
        </w:rPr>
        <w:t>供应商应是具有合法经营资格的法人，具有良好的信誉</w:t>
      </w:r>
      <w:r>
        <w:rPr>
          <w:rFonts w:hint="eastAsia" w:ascii="宋体" w:hAnsi="宋体" w:eastAsia="宋体"/>
          <w:sz w:val="24"/>
        </w:rPr>
        <w:t>。</w:t>
      </w:r>
    </w:p>
    <w:p>
      <w:pPr>
        <w:pStyle w:val="17"/>
        <w:spacing w:line="360" w:lineRule="auto"/>
        <w:ind w:firstLine="480"/>
        <w:rPr>
          <w:rFonts w:ascii="宋体" w:hAnsi="宋体" w:eastAsia="宋体"/>
          <w:sz w:val="24"/>
        </w:rPr>
      </w:pPr>
      <w:r>
        <w:rPr>
          <w:rFonts w:hint="eastAsia" w:ascii="宋体" w:hAnsi="宋体" w:eastAsia="宋体"/>
          <w:sz w:val="24"/>
        </w:rPr>
        <w:t>（二）不接受联合体报价。</w:t>
      </w:r>
    </w:p>
    <w:p>
      <w:pPr>
        <w:pStyle w:val="17"/>
        <w:spacing w:line="360" w:lineRule="auto"/>
        <w:ind w:firstLine="470" w:firstLineChars="196"/>
        <w:rPr>
          <w:rFonts w:ascii="宋体" w:hAnsi="宋体" w:eastAsia="宋体"/>
          <w:b/>
          <w:sz w:val="24"/>
        </w:rPr>
      </w:pPr>
      <w:r>
        <w:rPr>
          <w:rFonts w:hint="eastAsia" w:ascii="宋体" w:hAnsi="宋体" w:eastAsia="宋体"/>
          <w:b/>
          <w:sz w:val="24"/>
        </w:rPr>
        <w:t>六、实施/售后要求</w:t>
      </w:r>
    </w:p>
    <w:p>
      <w:pPr>
        <w:pStyle w:val="17"/>
        <w:spacing w:line="360" w:lineRule="auto"/>
        <w:ind w:firstLine="470" w:firstLineChars="196"/>
        <w:rPr>
          <w:rFonts w:ascii="宋体" w:hAnsi="宋体" w:eastAsia="宋体" w:cs="仿宋"/>
          <w:kern w:val="0"/>
          <w:sz w:val="24"/>
        </w:rPr>
      </w:pPr>
      <w:r>
        <w:rPr>
          <w:rFonts w:hint="eastAsia" w:ascii="宋体" w:hAnsi="宋体" w:eastAsia="宋体" w:cs="仿宋"/>
          <w:kern w:val="0"/>
          <w:sz w:val="24"/>
        </w:rPr>
        <w:t>（一）合同签订生效后10个工作日内完成交货、安装调试，达到上线使用要求，试运行并验收。</w:t>
      </w:r>
    </w:p>
    <w:p>
      <w:pPr>
        <w:pStyle w:val="17"/>
        <w:spacing w:line="360" w:lineRule="auto"/>
        <w:ind w:firstLine="470" w:firstLineChars="196"/>
        <w:rPr>
          <w:rFonts w:ascii="宋体" w:hAnsi="宋体" w:eastAsia="宋体" w:cs="仿宋"/>
          <w:kern w:val="0"/>
          <w:sz w:val="24"/>
        </w:rPr>
      </w:pPr>
      <w:r>
        <w:rPr>
          <w:rFonts w:hint="eastAsia" w:ascii="宋体" w:hAnsi="宋体" w:eastAsia="宋体" w:cs="仿宋"/>
          <w:kern w:val="0"/>
          <w:sz w:val="24"/>
        </w:rPr>
        <w:t xml:space="preserve">（二）自验收合格之日起，整个项目提供至少1年原厂免费保修维护期。在保修期（维护期）内，供应人需提供上门服务。 </w:t>
      </w:r>
    </w:p>
    <w:p>
      <w:pPr>
        <w:pStyle w:val="17"/>
        <w:spacing w:line="360" w:lineRule="auto"/>
        <w:ind w:firstLine="470" w:firstLineChars="196"/>
        <w:rPr>
          <w:rFonts w:ascii="宋体" w:hAnsi="宋体" w:eastAsia="宋体" w:cs="仿宋"/>
          <w:kern w:val="0"/>
          <w:sz w:val="24"/>
        </w:rPr>
      </w:pPr>
      <w:r>
        <w:rPr>
          <w:rFonts w:hint="eastAsia" w:ascii="宋体" w:hAnsi="宋体" w:eastAsia="宋体" w:cs="仿宋"/>
          <w:kern w:val="0"/>
          <w:sz w:val="24"/>
        </w:rPr>
        <w:t xml:space="preserve">（三）系统发生故障后，自报障时起算，半小时内响应，1小时内到达现场，8小时内解决问题（如因硬件损坏需进行更换的，48小时内解决问题）。 </w:t>
      </w:r>
    </w:p>
    <w:p>
      <w:pPr>
        <w:pStyle w:val="17"/>
        <w:spacing w:line="360" w:lineRule="auto"/>
        <w:ind w:firstLine="470" w:firstLineChars="196"/>
        <w:rPr>
          <w:rFonts w:ascii="宋体" w:hAnsi="宋体" w:eastAsia="宋体" w:cs="仿宋"/>
          <w:kern w:val="0"/>
          <w:sz w:val="24"/>
        </w:rPr>
      </w:pPr>
      <w:r>
        <w:rPr>
          <w:rFonts w:hint="eastAsia" w:ascii="宋体" w:hAnsi="宋体" w:eastAsia="宋体" w:cs="仿宋"/>
          <w:kern w:val="0"/>
          <w:sz w:val="24"/>
        </w:rPr>
        <w:t>（四）供应人应具有专门的售后服务队伍，能提供24小时服务热线、7×24的上门服务等售后服务。</w:t>
      </w:r>
    </w:p>
    <w:p>
      <w:pPr>
        <w:pStyle w:val="17"/>
        <w:spacing w:line="360" w:lineRule="auto"/>
        <w:ind w:firstLine="470" w:firstLineChars="196"/>
        <w:rPr>
          <w:rFonts w:ascii="宋体" w:hAnsi="宋体" w:eastAsia="宋体"/>
          <w:b/>
          <w:sz w:val="24"/>
        </w:rPr>
      </w:pPr>
      <w:r>
        <w:rPr>
          <w:rFonts w:hint="eastAsia" w:ascii="宋体" w:hAnsi="宋体" w:eastAsia="宋体" w:cs="仿宋"/>
          <w:kern w:val="0"/>
          <w:sz w:val="24"/>
        </w:rPr>
        <w:t>（五）供应人须负责培训采购人的使用人员，直至完全掌握系统的操作、日常维护保养及简单维修方法。</w:t>
      </w:r>
    </w:p>
    <w:p>
      <w:pPr>
        <w:pStyle w:val="17"/>
        <w:spacing w:line="360" w:lineRule="auto"/>
        <w:ind w:firstLine="470" w:firstLineChars="196"/>
        <w:rPr>
          <w:rFonts w:ascii="宋体" w:hAnsi="宋体" w:eastAsia="宋体"/>
          <w:b/>
          <w:sz w:val="24"/>
        </w:rPr>
      </w:pPr>
      <w:r>
        <w:rPr>
          <w:rFonts w:hint="eastAsia" w:ascii="宋体" w:hAnsi="宋体" w:eastAsia="宋体"/>
          <w:b/>
          <w:sz w:val="24"/>
        </w:rPr>
        <w:t>七、报价时间</w:t>
      </w:r>
    </w:p>
    <w:p>
      <w:pPr>
        <w:pStyle w:val="17"/>
        <w:spacing w:line="360" w:lineRule="auto"/>
        <w:ind w:firstLine="470" w:firstLineChars="196"/>
        <w:rPr>
          <w:rFonts w:ascii="宋体" w:hAnsi="宋体" w:eastAsia="宋体" w:cs="仿宋"/>
          <w:kern w:val="0"/>
          <w:sz w:val="24"/>
        </w:rPr>
      </w:pPr>
      <w:r>
        <w:rPr>
          <w:rFonts w:hint="eastAsia" w:ascii="宋体" w:hAnsi="宋体" w:eastAsia="宋体" w:cs="仿宋"/>
          <w:kern w:val="0"/>
          <w:sz w:val="24"/>
        </w:rPr>
        <w:t>（一）符合资格的供应商应当在</w:t>
      </w:r>
      <w:r>
        <w:rPr>
          <w:rFonts w:hint="eastAsia" w:ascii="宋体" w:hAnsi="宋体" w:eastAsia="宋体" w:cs="仿宋"/>
          <w:b/>
          <w:bCs/>
          <w:kern w:val="0"/>
          <w:sz w:val="24"/>
          <w:u w:val="single"/>
        </w:rPr>
        <w:t>　</w:t>
      </w:r>
      <w:r>
        <w:rPr>
          <w:rFonts w:ascii="宋体" w:hAnsi="宋体" w:eastAsia="宋体" w:cs="仿宋"/>
          <w:b/>
          <w:bCs/>
          <w:kern w:val="0"/>
          <w:sz w:val="24"/>
          <w:u w:val="single"/>
        </w:rPr>
        <w:t xml:space="preserve"> </w:t>
      </w:r>
      <w:r>
        <w:rPr>
          <w:rFonts w:hint="eastAsia" w:ascii="宋体" w:hAnsi="宋体" w:eastAsia="宋体" w:cs="仿宋"/>
          <w:b/>
          <w:bCs/>
          <w:kern w:val="0"/>
          <w:sz w:val="24"/>
          <w:u w:val="single"/>
        </w:rPr>
        <w:t>2020　</w:t>
      </w:r>
      <w:r>
        <w:rPr>
          <w:rFonts w:ascii="宋体" w:hAnsi="宋体" w:eastAsia="宋体" w:cs="仿宋"/>
          <w:b/>
          <w:bCs/>
          <w:kern w:val="0"/>
          <w:sz w:val="24"/>
        </w:rPr>
        <w:t>年</w:t>
      </w:r>
      <w:r>
        <w:rPr>
          <w:rFonts w:hint="eastAsia" w:ascii="宋体" w:hAnsi="宋体" w:eastAsia="宋体" w:cs="仿宋"/>
          <w:b/>
          <w:bCs/>
          <w:kern w:val="0"/>
          <w:sz w:val="24"/>
          <w:u w:val="single"/>
        </w:rPr>
        <w:t>　12　</w:t>
      </w:r>
      <w:r>
        <w:rPr>
          <w:rFonts w:hint="eastAsia" w:ascii="宋体" w:hAnsi="宋体" w:eastAsia="宋体" w:cs="仿宋"/>
          <w:b/>
          <w:bCs/>
          <w:kern w:val="0"/>
          <w:sz w:val="24"/>
        </w:rPr>
        <w:t>月</w:t>
      </w:r>
      <w:r>
        <w:rPr>
          <w:rFonts w:hint="eastAsia" w:ascii="宋体" w:hAnsi="宋体" w:eastAsia="宋体" w:cs="仿宋"/>
          <w:b/>
          <w:bCs/>
          <w:kern w:val="0"/>
          <w:sz w:val="24"/>
          <w:u w:val="single"/>
        </w:rPr>
        <w:t>　4　</w:t>
      </w:r>
      <w:r>
        <w:rPr>
          <w:rFonts w:ascii="宋体" w:hAnsi="宋体" w:eastAsia="宋体" w:cs="仿宋"/>
          <w:b/>
          <w:bCs/>
          <w:kern w:val="0"/>
          <w:sz w:val="24"/>
        </w:rPr>
        <w:t>日</w:t>
      </w:r>
      <w:r>
        <w:rPr>
          <w:rFonts w:hint="eastAsia" w:ascii="宋体" w:hAnsi="宋体" w:eastAsia="宋体" w:cs="仿宋"/>
          <w:b/>
          <w:bCs/>
          <w:kern w:val="0"/>
          <w:sz w:val="24"/>
          <w:u w:val="single"/>
        </w:rPr>
        <w:t>9：00</w:t>
      </w:r>
      <w:r>
        <w:rPr>
          <w:rFonts w:hint="eastAsia" w:ascii="宋体" w:hAnsi="宋体" w:eastAsia="宋体" w:cs="仿宋"/>
          <w:b/>
          <w:bCs/>
          <w:kern w:val="0"/>
          <w:sz w:val="24"/>
        </w:rPr>
        <w:t>-</w:t>
      </w:r>
      <w:r>
        <w:rPr>
          <w:rFonts w:hint="eastAsia" w:ascii="宋体" w:hAnsi="宋体" w:eastAsia="宋体" w:cs="仿宋"/>
          <w:b/>
          <w:bCs/>
          <w:kern w:val="0"/>
          <w:sz w:val="24"/>
          <w:u w:val="single"/>
        </w:rPr>
        <w:t>9：30</w:t>
      </w:r>
      <w:r>
        <w:rPr>
          <w:rFonts w:ascii="宋体" w:hAnsi="宋体" w:eastAsia="宋体" w:cs="仿宋"/>
          <w:kern w:val="0"/>
          <w:sz w:val="24"/>
        </w:rPr>
        <w:t>到</w:t>
      </w:r>
      <w:r>
        <w:rPr>
          <w:rFonts w:hint="eastAsia" w:ascii="宋体" w:hAnsi="宋体" w:eastAsia="宋体" w:cs="仿宋"/>
          <w:kern w:val="0"/>
          <w:sz w:val="24"/>
        </w:rPr>
        <w:t>江门市政府投资工程建设管理中心5楼1号会议室（</w:t>
      </w:r>
      <w:r>
        <w:rPr>
          <w:rFonts w:ascii="宋体" w:hAnsi="宋体" w:eastAsia="宋体" w:cs="仿宋"/>
          <w:kern w:val="0"/>
          <w:sz w:val="24"/>
        </w:rPr>
        <w:t>江门市蓬江区建达北路6号之2）递交纸质密封报价文件</w:t>
      </w:r>
      <w:r>
        <w:rPr>
          <w:rFonts w:hint="eastAsia" w:ascii="宋体" w:hAnsi="宋体" w:eastAsia="宋体" w:cs="仿宋"/>
          <w:kern w:val="0"/>
          <w:sz w:val="24"/>
        </w:rPr>
        <w:t>（格式详见附件）</w:t>
      </w:r>
      <w:r>
        <w:rPr>
          <w:rFonts w:ascii="宋体" w:hAnsi="宋体" w:eastAsia="宋体" w:cs="仿宋"/>
          <w:kern w:val="0"/>
          <w:sz w:val="24"/>
        </w:rPr>
        <w:t>。</w:t>
      </w:r>
    </w:p>
    <w:p>
      <w:pPr>
        <w:pStyle w:val="17"/>
        <w:spacing w:line="360" w:lineRule="auto"/>
        <w:ind w:firstLine="470" w:firstLineChars="196"/>
        <w:rPr>
          <w:rFonts w:ascii="宋体" w:hAnsi="宋体" w:eastAsia="宋体" w:cs="仿宋"/>
          <w:kern w:val="0"/>
          <w:sz w:val="24"/>
        </w:rPr>
      </w:pPr>
      <w:r>
        <w:rPr>
          <w:rFonts w:hint="eastAsia" w:ascii="宋体" w:hAnsi="宋体" w:eastAsia="宋体" w:cs="仿宋"/>
          <w:kern w:val="0"/>
          <w:sz w:val="24"/>
        </w:rPr>
        <w:t>（二）供应商可以对本公告中的单个包组项目进行报价，但不得将项目中的内容拆散来报价。</w:t>
      </w:r>
    </w:p>
    <w:p>
      <w:pPr>
        <w:pStyle w:val="17"/>
        <w:numPr>
          <w:ilvl w:val="0"/>
          <w:numId w:val="2"/>
        </w:numPr>
        <w:spacing w:line="360" w:lineRule="auto"/>
        <w:ind w:firstLineChars="0"/>
        <w:rPr>
          <w:rFonts w:ascii="宋体" w:hAnsi="宋体" w:eastAsia="宋体"/>
          <w:b/>
          <w:sz w:val="24"/>
        </w:rPr>
      </w:pPr>
      <w:r>
        <w:rPr>
          <w:rFonts w:hint="eastAsia" w:ascii="宋体" w:hAnsi="宋体" w:eastAsia="宋体"/>
          <w:b/>
          <w:sz w:val="24"/>
        </w:rPr>
        <w:t>确定成交供应商的原则</w:t>
      </w:r>
    </w:p>
    <w:p>
      <w:pPr>
        <w:pStyle w:val="17"/>
        <w:spacing w:line="360" w:lineRule="auto"/>
        <w:ind w:firstLine="470" w:firstLineChars="196"/>
        <w:rPr>
          <w:rFonts w:hint="eastAsia" w:ascii="宋体" w:hAnsi="宋体" w:eastAsia="宋体" w:cs="仿宋"/>
          <w:color w:val="auto"/>
          <w:kern w:val="0"/>
          <w:sz w:val="24"/>
          <w:highlight w:val="none"/>
        </w:rPr>
      </w:pPr>
      <w:r>
        <w:rPr>
          <w:rFonts w:hint="eastAsia" w:ascii="宋体" w:hAnsi="宋体" w:eastAsia="宋体" w:cs="仿宋"/>
          <w:color w:val="auto"/>
          <w:kern w:val="0"/>
          <w:sz w:val="24"/>
          <w:highlight w:val="none"/>
        </w:rPr>
        <w:t>采购人将对供应商投报的设备及实施方案进行评估，在符合需求的前提下，确定价格最低的供应商为成交供应商。</w:t>
      </w:r>
    </w:p>
    <w:p>
      <w:pPr>
        <w:pStyle w:val="8"/>
        <w:tabs>
          <w:tab w:val="left" w:pos="945"/>
          <w:tab w:val="left" w:pos="1050"/>
        </w:tabs>
        <w:spacing w:line="480" w:lineRule="exact"/>
        <w:ind w:firstLine="480" w:firstLineChars="200"/>
        <w:rPr>
          <w:rFonts w:hAnsi="宋体"/>
          <w:b/>
          <w:sz w:val="24"/>
        </w:rPr>
      </w:pPr>
      <w:r>
        <w:rPr>
          <w:rFonts w:hint="eastAsia" w:hAnsi="宋体"/>
          <w:b/>
          <w:sz w:val="24"/>
        </w:rPr>
        <w:t>采购人地址、联系人及电话</w:t>
      </w:r>
    </w:p>
    <w:p>
      <w:pPr>
        <w:pStyle w:val="17"/>
        <w:spacing w:line="360" w:lineRule="auto"/>
        <w:ind w:left="602" w:firstLine="0" w:firstLineChars="0"/>
        <w:rPr>
          <w:rFonts w:ascii="宋体" w:hAnsi="宋体" w:eastAsia="宋体" w:cs="仿宋"/>
          <w:kern w:val="0"/>
          <w:sz w:val="24"/>
        </w:rPr>
      </w:pPr>
      <w:r>
        <w:rPr>
          <w:rFonts w:hint="eastAsia" w:ascii="宋体" w:hAnsi="宋体" w:eastAsia="宋体" w:cs="仿宋"/>
          <w:kern w:val="0"/>
          <w:sz w:val="24"/>
        </w:rPr>
        <w:t>江门市政府投资工程建设管理中心</w:t>
      </w:r>
      <w:bookmarkStart w:id="0" w:name="_GoBack"/>
      <w:bookmarkEnd w:id="0"/>
      <w:r>
        <w:rPr>
          <w:rFonts w:hint="eastAsia" w:ascii="宋体" w:hAnsi="宋体" w:eastAsia="宋体" w:cs="仿宋"/>
          <w:kern w:val="0"/>
          <w:sz w:val="24"/>
        </w:rPr>
        <w:t>地址：江门市蓬江区建达北路6号之二联系人及电话：黄雯  0750-3273855</w:t>
      </w:r>
    </w:p>
    <w:p>
      <w:pPr>
        <w:pStyle w:val="17"/>
        <w:spacing w:line="360" w:lineRule="auto"/>
        <w:ind w:left="602" w:firstLine="0" w:firstLineChars="0"/>
        <w:rPr>
          <w:rFonts w:ascii="宋体" w:hAnsi="宋体" w:eastAsia="宋体" w:cs="仿宋"/>
          <w:kern w:val="0"/>
          <w:sz w:val="24"/>
        </w:rPr>
      </w:pPr>
    </w:p>
    <w:p>
      <w:pPr>
        <w:pStyle w:val="17"/>
        <w:spacing w:line="360" w:lineRule="auto"/>
        <w:ind w:left="602" w:firstLine="0" w:firstLineChars="0"/>
        <w:rPr>
          <w:rFonts w:ascii="宋体" w:hAnsi="宋体" w:eastAsia="宋体"/>
          <w:sz w:val="24"/>
        </w:rPr>
      </w:pPr>
      <w:r>
        <w:rPr>
          <w:rFonts w:hint="eastAsia" w:ascii="宋体" w:hAnsi="宋体" w:eastAsia="宋体"/>
          <w:sz w:val="24"/>
        </w:rPr>
        <w:t>附件：报价文件格式</w:t>
      </w:r>
    </w:p>
    <w:p>
      <w:pPr>
        <w:pStyle w:val="17"/>
        <w:spacing w:line="360" w:lineRule="auto"/>
        <w:ind w:firstLine="117" w:firstLineChars="49"/>
        <w:rPr>
          <w:rFonts w:ascii="宋体" w:hAnsi="宋体" w:eastAsia="宋体"/>
          <w:sz w:val="24"/>
        </w:rPr>
      </w:pPr>
    </w:p>
    <w:p>
      <w:pPr>
        <w:pStyle w:val="17"/>
        <w:spacing w:line="360" w:lineRule="auto"/>
        <w:ind w:firstLine="0" w:firstLineChars="0"/>
        <w:rPr>
          <w:rFonts w:ascii="宋体" w:hAnsi="宋体" w:eastAsia="宋体"/>
          <w:sz w:val="24"/>
        </w:rPr>
      </w:pPr>
    </w:p>
    <w:p>
      <w:pPr>
        <w:pStyle w:val="17"/>
        <w:spacing w:line="360" w:lineRule="auto"/>
        <w:ind w:firstLine="117" w:firstLineChars="49"/>
        <w:rPr>
          <w:rFonts w:ascii="宋体" w:hAnsi="宋体" w:eastAsia="宋体"/>
          <w:sz w:val="24"/>
        </w:rPr>
      </w:pPr>
      <w:r>
        <w:rPr>
          <w:rFonts w:hint="eastAsia" w:ascii="宋体" w:hAnsi="宋体" w:eastAsia="宋体"/>
          <w:sz w:val="24"/>
        </w:rPr>
        <w:t xml:space="preserve">                                    江门市政府投资工程建设管理中心</w:t>
      </w:r>
    </w:p>
    <w:p>
      <w:pPr>
        <w:pStyle w:val="17"/>
        <w:spacing w:line="360" w:lineRule="auto"/>
        <w:ind w:firstLine="117" w:firstLineChars="49"/>
        <w:rPr>
          <w:rFonts w:ascii="宋体" w:hAnsi="宋体" w:eastAsia="宋体"/>
          <w:sz w:val="24"/>
        </w:rPr>
      </w:pPr>
      <w:r>
        <w:rPr>
          <w:rFonts w:hint="eastAsia" w:ascii="宋体" w:hAnsi="宋体" w:eastAsia="宋体"/>
          <w:sz w:val="24"/>
        </w:rPr>
        <w:t xml:space="preserve">                                              2020年12月1日</w:t>
      </w: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hint="eastAsia" w:ascii="宋体" w:hAnsi="宋体" w:eastAsia="宋体"/>
          <w:b/>
          <w:sz w:val="24"/>
        </w:rPr>
      </w:pPr>
    </w:p>
    <w:p>
      <w:pPr>
        <w:pStyle w:val="17"/>
        <w:spacing w:line="360" w:lineRule="auto"/>
        <w:ind w:firstLine="0" w:firstLineChars="0"/>
        <w:rPr>
          <w:rFonts w:hint="eastAsia" w:ascii="宋体" w:hAnsi="宋体" w:eastAsia="宋体"/>
          <w:b/>
          <w:sz w:val="24"/>
        </w:rPr>
      </w:pPr>
    </w:p>
    <w:p>
      <w:pPr>
        <w:pStyle w:val="17"/>
        <w:spacing w:line="360" w:lineRule="auto"/>
        <w:ind w:firstLine="0" w:firstLineChars="0"/>
        <w:rPr>
          <w:rFonts w:hint="eastAsia" w:ascii="宋体" w:hAnsi="宋体" w:eastAsia="宋体"/>
          <w:b/>
          <w:sz w:val="24"/>
        </w:rPr>
      </w:pPr>
    </w:p>
    <w:p>
      <w:pPr>
        <w:pStyle w:val="17"/>
        <w:spacing w:line="360" w:lineRule="auto"/>
        <w:ind w:firstLine="0" w:firstLineChars="0"/>
        <w:rPr>
          <w:rFonts w:hint="eastAsia" w:ascii="宋体" w:hAnsi="宋体" w:eastAsia="宋体"/>
          <w:b/>
          <w:sz w:val="24"/>
        </w:rPr>
      </w:pPr>
    </w:p>
    <w:p>
      <w:pPr>
        <w:pStyle w:val="17"/>
        <w:spacing w:line="360" w:lineRule="auto"/>
        <w:ind w:firstLine="0" w:firstLineChars="0"/>
        <w:rPr>
          <w:rFonts w:hint="eastAsia" w:ascii="宋体" w:hAnsi="宋体" w:eastAsia="宋体"/>
          <w:b/>
          <w:sz w:val="24"/>
        </w:rPr>
      </w:pPr>
    </w:p>
    <w:p>
      <w:pPr>
        <w:pStyle w:val="17"/>
        <w:spacing w:line="360" w:lineRule="auto"/>
        <w:ind w:firstLine="0" w:firstLineChars="0"/>
        <w:rPr>
          <w:rFonts w:hint="eastAsia"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r>
        <w:rPr>
          <w:rFonts w:hint="eastAsia" w:ascii="宋体" w:hAnsi="宋体" w:eastAsia="宋体"/>
          <w:b/>
          <w:sz w:val="24"/>
        </w:rPr>
        <w:t>附件：报价文件格式</w:t>
      </w:r>
    </w:p>
    <w:p>
      <w:pPr>
        <w:pStyle w:val="17"/>
        <w:spacing w:line="360" w:lineRule="auto"/>
        <w:ind w:firstLine="0" w:firstLineChars="0"/>
        <w:rPr>
          <w:rFonts w:ascii="宋体" w:hAnsi="宋体" w:eastAsia="宋体"/>
          <w:b/>
          <w:sz w:val="24"/>
        </w:rPr>
      </w:pPr>
    </w:p>
    <w:p>
      <w:pPr>
        <w:pStyle w:val="17"/>
        <w:spacing w:line="360" w:lineRule="auto"/>
        <w:ind w:firstLine="0" w:firstLineChars="0"/>
        <w:rPr>
          <w:rFonts w:ascii="宋体" w:hAnsi="宋体" w:eastAsia="宋体"/>
          <w:b/>
          <w:sz w:val="24"/>
        </w:rPr>
      </w:pPr>
    </w:p>
    <w:p>
      <w:pPr>
        <w:autoSpaceDE w:val="0"/>
        <w:autoSpaceDN w:val="0"/>
        <w:adjustRightInd w:val="0"/>
        <w:snapToGrid w:val="0"/>
        <w:spacing w:line="360" w:lineRule="auto"/>
        <w:ind w:firstLine="645"/>
        <w:jc w:val="center"/>
        <w:rPr>
          <w:rFonts w:ascii="宋体" w:hAnsi="宋体" w:eastAsia="宋体" w:cs="仿宋"/>
          <w:b/>
          <w:kern w:val="0"/>
          <w:sz w:val="24"/>
        </w:rPr>
      </w:pPr>
      <w:r>
        <w:rPr>
          <w:rFonts w:hint="eastAsia" w:ascii="宋体" w:hAnsi="宋体" w:eastAsia="宋体" w:cs="仿宋"/>
          <w:b/>
          <w:kern w:val="0"/>
          <w:sz w:val="24"/>
        </w:rPr>
        <w:t>（一）供应报价表</w:t>
      </w:r>
    </w:p>
    <w:tbl>
      <w:tblPr>
        <w:tblStyle w:val="1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42"/>
        <w:gridCol w:w="354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360" w:lineRule="auto"/>
              <w:jc w:val="center"/>
              <w:rPr>
                <w:rFonts w:ascii="宋体" w:hAnsi="宋体" w:eastAsia="宋体"/>
                <w:sz w:val="24"/>
              </w:rPr>
            </w:pPr>
            <w:r>
              <w:rPr>
                <w:rFonts w:hint="eastAsia" w:ascii="宋体" w:hAnsi="宋体" w:eastAsia="宋体"/>
                <w:sz w:val="24"/>
              </w:rPr>
              <w:t>供应商名称</w:t>
            </w:r>
          </w:p>
        </w:tc>
        <w:tc>
          <w:tcPr>
            <w:tcW w:w="1842" w:type="dxa"/>
          </w:tcPr>
          <w:p>
            <w:pPr>
              <w:spacing w:line="360" w:lineRule="auto"/>
              <w:jc w:val="center"/>
              <w:rPr>
                <w:rFonts w:ascii="宋体" w:hAnsi="宋体" w:eastAsia="宋体"/>
                <w:sz w:val="24"/>
              </w:rPr>
            </w:pPr>
            <w:r>
              <w:rPr>
                <w:rFonts w:hint="eastAsia" w:ascii="宋体" w:hAnsi="宋体" w:eastAsia="宋体"/>
                <w:sz w:val="24"/>
              </w:rPr>
              <w:t>包组</w:t>
            </w:r>
          </w:p>
        </w:tc>
        <w:tc>
          <w:tcPr>
            <w:tcW w:w="3544" w:type="dxa"/>
          </w:tcPr>
          <w:p>
            <w:pPr>
              <w:spacing w:line="360" w:lineRule="auto"/>
              <w:jc w:val="center"/>
              <w:rPr>
                <w:rFonts w:ascii="宋体" w:hAnsi="宋体" w:eastAsia="宋体"/>
                <w:sz w:val="24"/>
              </w:rPr>
            </w:pPr>
            <w:r>
              <w:rPr>
                <w:rFonts w:hint="eastAsia" w:ascii="宋体" w:hAnsi="宋体" w:eastAsia="宋体"/>
                <w:sz w:val="24"/>
              </w:rPr>
              <w:t>报价</w:t>
            </w:r>
          </w:p>
        </w:tc>
        <w:tc>
          <w:tcPr>
            <w:tcW w:w="1134" w:type="dxa"/>
          </w:tcPr>
          <w:p>
            <w:pPr>
              <w:spacing w:line="360" w:lineRule="auto"/>
              <w:jc w:val="center"/>
              <w:rPr>
                <w:rFonts w:ascii="宋体" w:hAnsi="宋体" w:eastAsia="宋体"/>
                <w:sz w:val="24"/>
              </w:rPr>
            </w:pPr>
            <w:r>
              <w:rPr>
                <w:rFonts w:hint="eastAsia" w:ascii="宋体" w:hAnsi="宋体" w:eastAsia="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235" w:type="dxa"/>
            <w:vMerge w:val="restart"/>
          </w:tcPr>
          <w:p>
            <w:pPr>
              <w:spacing w:line="360" w:lineRule="auto"/>
              <w:rPr>
                <w:rFonts w:ascii="宋体" w:hAnsi="宋体" w:eastAsia="宋体"/>
                <w:sz w:val="24"/>
              </w:rPr>
            </w:pPr>
          </w:p>
        </w:tc>
        <w:tc>
          <w:tcPr>
            <w:tcW w:w="1842" w:type="dxa"/>
            <w:vMerge w:val="restart"/>
          </w:tcPr>
          <w:p>
            <w:pPr>
              <w:spacing w:line="360" w:lineRule="auto"/>
              <w:rPr>
                <w:rFonts w:ascii="宋体" w:hAnsi="宋体" w:eastAsia="宋体"/>
                <w:sz w:val="24"/>
              </w:rPr>
            </w:pPr>
          </w:p>
        </w:tc>
        <w:tc>
          <w:tcPr>
            <w:tcW w:w="3544" w:type="dxa"/>
          </w:tcPr>
          <w:p>
            <w:pPr>
              <w:spacing w:line="360" w:lineRule="auto"/>
              <w:rPr>
                <w:rFonts w:ascii="宋体" w:hAnsi="宋体" w:eastAsia="宋体"/>
                <w:sz w:val="24"/>
              </w:rPr>
            </w:pPr>
            <w:r>
              <w:rPr>
                <w:rFonts w:hint="eastAsia" w:ascii="宋体" w:hAnsi="宋体" w:eastAsia="宋体"/>
                <w:sz w:val="24"/>
              </w:rPr>
              <w:t>小写：</w:t>
            </w:r>
          </w:p>
        </w:tc>
        <w:tc>
          <w:tcPr>
            <w:tcW w:w="1134" w:type="dxa"/>
            <w:vMerge w:val="restart"/>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2235" w:type="dxa"/>
            <w:vMerge w:val="continue"/>
          </w:tcPr>
          <w:p>
            <w:pPr>
              <w:spacing w:line="360" w:lineRule="auto"/>
              <w:rPr>
                <w:rFonts w:ascii="宋体" w:hAnsi="宋体" w:eastAsia="宋体"/>
                <w:sz w:val="24"/>
              </w:rPr>
            </w:pPr>
          </w:p>
        </w:tc>
        <w:tc>
          <w:tcPr>
            <w:tcW w:w="1842" w:type="dxa"/>
            <w:vMerge w:val="continue"/>
          </w:tcPr>
          <w:p>
            <w:pPr>
              <w:spacing w:line="360" w:lineRule="auto"/>
              <w:rPr>
                <w:rFonts w:ascii="宋体" w:hAnsi="宋体" w:eastAsia="宋体"/>
                <w:sz w:val="24"/>
              </w:rPr>
            </w:pPr>
          </w:p>
        </w:tc>
        <w:tc>
          <w:tcPr>
            <w:tcW w:w="3544" w:type="dxa"/>
          </w:tcPr>
          <w:p>
            <w:pPr>
              <w:spacing w:line="360" w:lineRule="auto"/>
              <w:rPr>
                <w:rFonts w:ascii="宋体" w:hAnsi="宋体" w:eastAsia="宋体"/>
                <w:sz w:val="24"/>
              </w:rPr>
            </w:pPr>
            <w:r>
              <w:rPr>
                <w:rFonts w:hint="eastAsia" w:ascii="宋体" w:hAnsi="宋体" w:eastAsia="宋体"/>
                <w:sz w:val="24"/>
              </w:rPr>
              <w:t>大写：</w:t>
            </w:r>
          </w:p>
        </w:tc>
        <w:tc>
          <w:tcPr>
            <w:tcW w:w="1134" w:type="dxa"/>
            <w:vMerge w:val="continue"/>
          </w:tcPr>
          <w:p>
            <w:pPr>
              <w:spacing w:line="360" w:lineRule="auto"/>
              <w:rPr>
                <w:rFonts w:ascii="宋体" w:hAnsi="宋体" w:eastAsia="宋体"/>
                <w:sz w:val="24"/>
              </w:rPr>
            </w:pPr>
          </w:p>
        </w:tc>
      </w:tr>
    </w:tbl>
    <w:p>
      <w:pPr>
        <w:spacing w:line="360" w:lineRule="auto"/>
        <w:rPr>
          <w:rFonts w:ascii="宋体" w:hAnsi="宋体" w:eastAsia="宋体"/>
          <w:sz w:val="24"/>
        </w:rPr>
      </w:pPr>
    </w:p>
    <w:p>
      <w:pPr>
        <w:spacing w:line="360" w:lineRule="auto"/>
        <w:rPr>
          <w:rFonts w:ascii="宋体" w:hAnsi="宋体" w:eastAsia="宋体" w:cs="仿宋"/>
          <w:kern w:val="0"/>
          <w:sz w:val="24"/>
        </w:rPr>
      </w:pPr>
      <w:r>
        <w:rPr>
          <w:rFonts w:hint="eastAsia" w:ascii="宋体" w:hAnsi="宋体" w:eastAsia="宋体"/>
          <w:sz w:val="24"/>
        </w:rPr>
        <w:t>注：</w:t>
      </w:r>
      <w:r>
        <w:rPr>
          <w:rFonts w:hint="eastAsia" w:ascii="宋体" w:hAnsi="宋体" w:eastAsia="宋体" w:cs="仿宋"/>
          <w:kern w:val="0"/>
          <w:sz w:val="24"/>
        </w:rPr>
        <w:t>供应商可以对本公告中的单个包组项目进行报价，但不得将项目中的内容拆散来报价。</w:t>
      </w:r>
    </w:p>
    <w:p>
      <w:pPr>
        <w:pStyle w:val="2"/>
        <w:ind w:left="420"/>
      </w:pPr>
    </w:p>
    <w:p/>
    <w:p>
      <w:pPr>
        <w:spacing w:line="360" w:lineRule="auto"/>
        <w:jc w:val="left"/>
        <w:rPr>
          <w:rFonts w:ascii="宋体" w:hAnsi="宋体" w:eastAsia="宋体"/>
          <w:sz w:val="24"/>
          <w:u w:val="single"/>
        </w:rPr>
        <w:sectPr>
          <w:pgSz w:w="11906" w:h="16838"/>
          <w:pgMar w:top="1440" w:right="1797" w:bottom="1440" w:left="1797" w:header="851" w:footer="851" w:gutter="0"/>
          <w:cols w:space="720" w:num="1"/>
          <w:docGrid w:type="linesAndChars" w:linePitch="312" w:charSpace="0"/>
        </w:sectPr>
      </w:pPr>
      <w:r>
        <w:rPr>
          <w:rFonts w:hint="eastAsia" w:ascii="宋体" w:hAnsi="宋体" w:eastAsia="宋体"/>
          <w:sz w:val="24"/>
        </w:rPr>
        <w:t>供应商（盖章）：</w:t>
      </w:r>
      <w:r>
        <w:rPr>
          <w:rFonts w:hint="eastAsia" w:ascii="宋体" w:hAnsi="宋体" w:eastAsia="宋体"/>
          <w:sz w:val="24"/>
          <w:u w:val="single"/>
        </w:rPr>
        <w:t xml:space="preserve">                                </w:t>
      </w:r>
    </w:p>
    <w:p>
      <w:pPr>
        <w:autoSpaceDE w:val="0"/>
        <w:autoSpaceDN w:val="0"/>
        <w:adjustRightInd w:val="0"/>
        <w:snapToGrid w:val="0"/>
        <w:spacing w:line="360" w:lineRule="auto"/>
        <w:ind w:firstLine="645"/>
        <w:jc w:val="center"/>
        <w:rPr>
          <w:rFonts w:ascii="宋体" w:hAnsi="宋体" w:eastAsia="宋体" w:cs="仿宋"/>
          <w:b/>
          <w:kern w:val="0"/>
          <w:sz w:val="24"/>
        </w:rPr>
      </w:pPr>
      <w:r>
        <w:rPr>
          <w:rFonts w:hint="eastAsia" w:ascii="宋体" w:hAnsi="宋体" w:eastAsia="宋体" w:cs="仿宋"/>
          <w:b/>
          <w:kern w:val="0"/>
          <w:sz w:val="24"/>
        </w:rPr>
        <w:t>（二）资格证明及其他文件</w:t>
      </w:r>
    </w:p>
    <w:p>
      <w:pPr>
        <w:autoSpaceDE w:val="0"/>
        <w:autoSpaceDN w:val="0"/>
        <w:adjustRightInd w:val="0"/>
        <w:snapToGrid w:val="0"/>
        <w:spacing w:line="360" w:lineRule="auto"/>
        <w:ind w:firstLine="645"/>
        <w:rPr>
          <w:rFonts w:ascii="宋体" w:hAnsi="宋体" w:eastAsia="宋体"/>
          <w:sz w:val="24"/>
        </w:rPr>
      </w:pP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1.营业执照（副本）复印件。</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2.税务登记证（副本）复印件（若有）。</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3.其他相关证明文件或材料。</w:t>
      </w:r>
    </w:p>
    <w:p>
      <w:pPr>
        <w:autoSpaceDE w:val="0"/>
        <w:autoSpaceDN w:val="0"/>
        <w:adjustRightInd w:val="0"/>
        <w:snapToGrid w:val="0"/>
        <w:spacing w:line="360" w:lineRule="auto"/>
        <w:ind w:firstLine="645"/>
        <w:rPr>
          <w:rFonts w:ascii="宋体" w:hAnsi="宋体" w:eastAsia="宋体"/>
          <w:sz w:val="24"/>
        </w:rPr>
      </w:pPr>
    </w:p>
    <w:p>
      <w:pPr>
        <w:autoSpaceDE w:val="0"/>
        <w:autoSpaceDN w:val="0"/>
        <w:adjustRightInd w:val="0"/>
        <w:snapToGrid w:val="0"/>
        <w:spacing w:line="360" w:lineRule="auto"/>
        <w:rPr>
          <w:rFonts w:ascii="宋体" w:hAnsi="宋体" w:eastAsia="宋体"/>
          <w:sz w:val="24"/>
        </w:rPr>
      </w:pPr>
      <w:r>
        <w:rPr>
          <w:rFonts w:hint="eastAsia" w:ascii="宋体" w:hAnsi="宋体" w:eastAsia="宋体"/>
          <w:sz w:val="24"/>
        </w:rPr>
        <w:t>要求：</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1.以上证件若有实行多证合一的，则应在报价文件中提供相应证明文件的复印件（复印件加盖公章）。</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2.供应商应当在报价文件中提供以上证书或文件的复印件（复印件加盖公章）。</w:t>
      </w:r>
    </w:p>
    <w:p>
      <w:pPr>
        <w:spacing w:line="360" w:lineRule="auto"/>
        <w:jc w:val="left"/>
        <w:rPr>
          <w:rFonts w:ascii="宋体" w:hAnsi="宋体" w:eastAsia="宋体"/>
          <w:sz w:val="24"/>
        </w:rPr>
      </w:pPr>
    </w:p>
    <w:p>
      <w:pPr>
        <w:spacing w:line="360" w:lineRule="auto"/>
        <w:jc w:val="left"/>
        <w:rPr>
          <w:rFonts w:ascii="宋体" w:hAnsi="宋体" w:eastAsia="宋体"/>
          <w:sz w:val="24"/>
        </w:rPr>
      </w:pPr>
    </w:p>
    <w:p>
      <w:pPr>
        <w:spacing w:line="360" w:lineRule="auto"/>
        <w:jc w:val="left"/>
        <w:rPr>
          <w:rFonts w:ascii="宋体" w:hAnsi="宋体" w:eastAsia="宋体"/>
          <w:sz w:val="24"/>
          <w:u w:val="single"/>
        </w:rPr>
        <w:sectPr>
          <w:pgSz w:w="11906" w:h="16838"/>
          <w:pgMar w:top="1440" w:right="1797" w:bottom="1440" w:left="1797" w:header="851" w:footer="851" w:gutter="0"/>
          <w:cols w:space="720" w:num="1"/>
          <w:docGrid w:type="linesAndChars" w:linePitch="312" w:charSpace="0"/>
        </w:sectPr>
      </w:pPr>
      <w:r>
        <w:rPr>
          <w:rFonts w:hint="eastAsia" w:ascii="宋体" w:hAnsi="宋体" w:eastAsia="宋体"/>
          <w:sz w:val="24"/>
        </w:rPr>
        <w:t>供应商（盖章）：</w:t>
      </w:r>
      <w:r>
        <w:rPr>
          <w:rFonts w:hint="eastAsia" w:ascii="宋体" w:hAnsi="宋体" w:eastAsia="宋体"/>
          <w:sz w:val="24"/>
          <w:u w:val="single"/>
        </w:rPr>
        <w:t xml:space="preserve">                                </w:t>
      </w:r>
    </w:p>
    <w:p>
      <w:pPr>
        <w:autoSpaceDE w:val="0"/>
        <w:autoSpaceDN w:val="0"/>
        <w:adjustRightInd w:val="0"/>
        <w:snapToGrid w:val="0"/>
        <w:spacing w:line="360" w:lineRule="auto"/>
        <w:ind w:firstLine="645"/>
        <w:jc w:val="center"/>
        <w:rPr>
          <w:rFonts w:ascii="宋体" w:hAnsi="宋体" w:eastAsia="宋体" w:cs="仿宋"/>
          <w:b/>
          <w:kern w:val="0"/>
          <w:sz w:val="24"/>
        </w:rPr>
      </w:pPr>
      <w:r>
        <w:rPr>
          <w:rFonts w:hint="eastAsia" w:ascii="宋体" w:hAnsi="宋体" w:eastAsia="宋体" w:cs="仿宋"/>
          <w:b/>
          <w:kern w:val="0"/>
          <w:sz w:val="24"/>
        </w:rPr>
        <w:t>（三）详细价格表</w:t>
      </w:r>
    </w:p>
    <w:tbl>
      <w:tblPr>
        <w:tblStyle w:val="13"/>
        <w:tblW w:w="8547" w:type="dxa"/>
        <w:jc w:val="center"/>
        <w:tblInd w:w="0" w:type="dxa"/>
        <w:tblLayout w:type="fixed"/>
        <w:tblCellMar>
          <w:top w:w="0" w:type="dxa"/>
          <w:left w:w="42" w:type="dxa"/>
          <w:bottom w:w="0" w:type="dxa"/>
          <w:right w:w="42" w:type="dxa"/>
        </w:tblCellMar>
      </w:tblPr>
      <w:tblGrid>
        <w:gridCol w:w="675"/>
        <w:gridCol w:w="2607"/>
        <w:gridCol w:w="1237"/>
        <w:gridCol w:w="1355"/>
        <w:gridCol w:w="1453"/>
        <w:gridCol w:w="1220"/>
      </w:tblGrid>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1</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产品名称（包括软、硬件）</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2</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ascii="宋体" w:hAnsi="宋体" w:eastAsia="宋体"/>
                <w:sz w:val="24"/>
                <w:szCs w:val="24"/>
              </w:rPr>
              <w:t>品牌/规格型号</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3</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ascii="宋体" w:hAnsi="宋体" w:eastAsia="宋体"/>
                <w:sz w:val="24"/>
                <w:szCs w:val="24"/>
              </w:rPr>
              <w:t>数量</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4</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ascii="宋体" w:hAnsi="宋体" w:eastAsia="宋体"/>
                <w:sz w:val="24"/>
                <w:szCs w:val="24"/>
              </w:rPr>
              <w:t>产品价格（单价）</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5</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ascii="宋体" w:hAnsi="宋体" w:eastAsia="宋体"/>
                <w:sz w:val="24"/>
                <w:szCs w:val="24"/>
              </w:rPr>
              <w:t>产品价格（总价）</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6</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ascii="宋体" w:hAnsi="宋体" w:eastAsia="宋体"/>
                <w:sz w:val="24"/>
                <w:szCs w:val="24"/>
              </w:rPr>
              <w:t>安装调试费</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7</w:t>
            </w:r>
          </w:p>
        </w:tc>
        <w:tc>
          <w:tcPr>
            <w:tcW w:w="2607" w:type="dxa"/>
            <w:tcBorders>
              <w:top w:val="single" w:color="auto" w:sz="6" w:space="0"/>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其它费用</w:t>
            </w:r>
          </w:p>
        </w:tc>
        <w:tc>
          <w:tcPr>
            <w:tcW w:w="1237" w:type="dxa"/>
            <w:tcBorders>
              <w:top w:val="single" w:color="auto" w:sz="6" w:space="0"/>
              <w:left w:val="single" w:color="auto" w:sz="6"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355"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453" w:type="dxa"/>
            <w:tcBorders>
              <w:top w:val="single" w:color="auto" w:sz="6" w:space="0"/>
              <w:left w:val="single" w:color="auto" w:sz="4" w:space="0"/>
              <w:bottom w:val="single" w:color="auto" w:sz="6" w:space="0"/>
              <w:right w:val="single" w:color="auto" w:sz="4" w:space="0"/>
            </w:tcBorders>
            <w:vAlign w:val="center"/>
          </w:tcPr>
          <w:p>
            <w:pPr>
              <w:pStyle w:val="7"/>
              <w:spacing w:after="0" w:line="360" w:lineRule="auto"/>
              <w:jc w:val="center"/>
              <w:rPr>
                <w:rFonts w:ascii="宋体" w:hAnsi="宋体" w:eastAsia="宋体"/>
                <w:sz w:val="24"/>
                <w:szCs w:val="24"/>
              </w:rPr>
            </w:pPr>
          </w:p>
        </w:tc>
        <w:tc>
          <w:tcPr>
            <w:tcW w:w="1220" w:type="dxa"/>
            <w:tcBorders>
              <w:top w:val="single" w:color="auto" w:sz="6" w:space="0"/>
              <w:left w:val="single" w:color="auto" w:sz="4"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r>
      <w:tr>
        <w:tblPrEx>
          <w:tblLayout w:type="fixed"/>
          <w:tblCellMar>
            <w:top w:w="0" w:type="dxa"/>
            <w:left w:w="42" w:type="dxa"/>
            <w:bottom w:w="0" w:type="dxa"/>
            <w:right w:w="42" w:type="dxa"/>
          </w:tblCellMar>
        </w:tblPrEx>
        <w:trPr>
          <w:cantSplit/>
          <w:trHeight w:val="454" w:hRule="atLeast"/>
          <w:jc w:val="center"/>
        </w:trPr>
        <w:tc>
          <w:tcPr>
            <w:tcW w:w="675" w:type="dxa"/>
            <w:vMerge w:val="restart"/>
            <w:tcBorders>
              <w:top w:val="single" w:color="auto" w:sz="6" w:space="0"/>
              <w:left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8</w:t>
            </w:r>
          </w:p>
        </w:tc>
        <w:tc>
          <w:tcPr>
            <w:tcW w:w="2607" w:type="dxa"/>
            <w:vMerge w:val="restart"/>
            <w:tcBorders>
              <w:top w:val="single" w:color="auto" w:sz="6" w:space="0"/>
              <w:left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r>
              <w:rPr>
                <w:rFonts w:hint="eastAsia" w:ascii="宋体" w:hAnsi="宋体" w:eastAsia="宋体"/>
                <w:sz w:val="24"/>
                <w:szCs w:val="24"/>
              </w:rPr>
              <w:t>投标总价</w:t>
            </w:r>
          </w:p>
        </w:tc>
        <w:tc>
          <w:tcPr>
            <w:tcW w:w="5265" w:type="dxa"/>
            <w:gridSpan w:val="4"/>
            <w:tcBorders>
              <w:top w:val="single" w:color="auto" w:sz="6" w:space="0"/>
              <w:left w:val="single" w:color="auto" w:sz="6" w:space="0"/>
              <w:bottom w:val="single" w:color="auto" w:sz="6" w:space="0"/>
              <w:right w:val="single" w:color="auto" w:sz="6" w:space="0"/>
            </w:tcBorders>
            <w:vAlign w:val="center"/>
          </w:tcPr>
          <w:p>
            <w:pPr>
              <w:pStyle w:val="7"/>
              <w:spacing w:after="0" w:line="360" w:lineRule="auto"/>
              <w:rPr>
                <w:rFonts w:ascii="宋体" w:hAnsi="宋体" w:eastAsia="宋体"/>
                <w:sz w:val="24"/>
                <w:szCs w:val="24"/>
              </w:rPr>
            </w:pPr>
            <w:r>
              <w:rPr>
                <w:rFonts w:hint="eastAsia" w:ascii="宋体" w:hAnsi="宋体" w:eastAsia="宋体"/>
                <w:sz w:val="24"/>
                <w:szCs w:val="24"/>
              </w:rPr>
              <w:t>小写：</w:t>
            </w:r>
          </w:p>
        </w:tc>
      </w:tr>
      <w:tr>
        <w:tblPrEx>
          <w:tblLayout w:type="fixed"/>
          <w:tblCellMar>
            <w:top w:w="0" w:type="dxa"/>
            <w:left w:w="42" w:type="dxa"/>
            <w:bottom w:w="0" w:type="dxa"/>
            <w:right w:w="42" w:type="dxa"/>
          </w:tblCellMar>
        </w:tblPrEx>
        <w:trPr>
          <w:cantSplit/>
          <w:trHeight w:val="454" w:hRule="atLeast"/>
          <w:jc w:val="center"/>
        </w:trPr>
        <w:tc>
          <w:tcPr>
            <w:tcW w:w="675" w:type="dxa"/>
            <w:vMerge w:val="continue"/>
            <w:tcBorders>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c>
          <w:tcPr>
            <w:tcW w:w="2607" w:type="dxa"/>
            <w:vMerge w:val="continue"/>
            <w:tcBorders>
              <w:left w:val="single" w:color="auto" w:sz="6" w:space="0"/>
              <w:bottom w:val="single" w:color="auto" w:sz="6" w:space="0"/>
              <w:right w:val="single" w:color="auto" w:sz="6" w:space="0"/>
            </w:tcBorders>
            <w:vAlign w:val="center"/>
          </w:tcPr>
          <w:p>
            <w:pPr>
              <w:pStyle w:val="7"/>
              <w:spacing w:after="0" w:line="360" w:lineRule="auto"/>
              <w:jc w:val="center"/>
              <w:rPr>
                <w:rFonts w:ascii="宋体" w:hAnsi="宋体" w:eastAsia="宋体"/>
                <w:sz w:val="24"/>
                <w:szCs w:val="24"/>
              </w:rPr>
            </w:pPr>
          </w:p>
        </w:tc>
        <w:tc>
          <w:tcPr>
            <w:tcW w:w="5265" w:type="dxa"/>
            <w:gridSpan w:val="4"/>
            <w:tcBorders>
              <w:top w:val="single" w:color="auto" w:sz="6" w:space="0"/>
              <w:left w:val="single" w:color="auto" w:sz="6" w:space="0"/>
              <w:bottom w:val="single" w:color="auto" w:sz="6" w:space="0"/>
              <w:right w:val="single" w:color="auto" w:sz="6" w:space="0"/>
            </w:tcBorders>
            <w:vAlign w:val="center"/>
          </w:tcPr>
          <w:p>
            <w:pPr>
              <w:pStyle w:val="7"/>
              <w:spacing w:after="0" w:line="360" w:lineRule="auto"/>
              <w:rPr>
                <w:rFonts w:ascii="宋体" w:hAnsi="宋体" w:eastAsia="宋体"/>
                <w:sz w:val="24"/>
                <w:szCs w:val="24"/>
              </w:rPr>
            </w:pPr>
            <w:r>
              <w:rPr>
                <w:rFonts w:hint="eastAsia" w:ascii="宋体" w:hAnsi="宋体" w:eastAsia="宋体"/>
                <w:sz w:val="24"/>
                <w:szCs w:val="24"/>
              </w:rPr>
              <w:t>大写：</w:t>
            </w:r>
          </w:p>
        </w:tc>
      </w:tr>
    </w:tbl>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left"/>
        <w:rPr>
          <w:rFonts w:ascii="宋体" w:hAnsi="宋体" w:eastAsia="宋体"/>
          <w:sz w:val="24"/>
          <w:u w:val="single"/>
        </w:rPr>
        <w:sectPr>
          <w:pgSz w:w="11906" w:h="16838"/>
          <w:pgMar w:top="1440" w:right="1797" w:bottom="1440" w:left="1797" w:header="851" w:footer="851" w:gutter="0"/>
          <w:cols w:space="720" w:num="1"/>
          <w:docGrid w:type="linesAndChars" w:linePitch="312" w:charSpace="0"/>
        </w:sectPr>
      </w:pPr>
      <w:r>
        <w:rPr>
          <w:rFonts w:hint="eastAsia" w:ascii="宋体" w:hAnsi="宋体" w:eastAsia="宋体"/>
          <w:sz w:val="24"/>
        </w:rPr>
        <w:t>供应商（盖章）：</w:t>
      </w:r>
      <w:r>
        <w:rPr>
          <w:rFonts w:hint="eastAsia" w:ascii="宋体" w:hAnsi="宋体" w:eastAsia="宋体"/>
          <w:sz w:val="24"/>
          <w:u w:val="single"/>
        </w:rPr>
        <w:t xml:space="preserve">                                </w:t>
      </w:r>
    </w:p>
    <w:p>
      <w:pPr>
        <w:autoSpaceDE w:val="0"/>
        <w:autoSpaceDN w:val="0"/>
        <w:adjustRightInd w:val="0"/>
        <w:snapToGrid w:val="0"/>
        <w:spacing w:line="360" w:lineRule="auto"/>
        <w:ind w:firstLine="645"/>
        <w:jc w:val="center"/>
        <w:rPr>
          <w:rFonts w:ascii="宋体" w:hAnsi="宋体" w:eastAsia="宋体" w:cs="仿宋"/>
          <w:b/>
          <w:kern w:val="0"/>
          <w:sz w:val="24"/>
        </w:rPr>
      </w:pPr>
      <w:r>
        <w:rPr>
          <w:rFonts w:hint="eastAsia" w:ascii="宋体" w:hAnsi="宋体" w:eastAsia="宋体" w:cs="仿宋"/>
          <w:b/>
          <w:kern w:val="0"/>
          <w:sz w:val="24"/>
        </w:rPr>
        <w:t>（四）实施方案</w:t>
      </w:r>
    </w:p>
    <w:p>
      <w:pPr>
        <w:autoSpaceDE w:val="0"/>
        <w:autoSpaceDN w:val="0"/>
        <w:adjustRightInd w:val="0"/>
        <w:snapToGrid w:val="0"/>
        <w:spacing w:line="360" w:lineRule="auto"/>
        <w:ind w:firstLine="645"/>
        <w:rPr>
          <w:rFonts w:ascii="宋体" w:hAnsi="宋体" w:eastAsia="宋体"/>
          <w:sz w:val="24"/>
        </w:rPr>
      </w:pP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1.项目前期调研情况，包括对项目理解程度（包括项目背景、现状、目标及需求分析等情况）。</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2.整个项目建设的具体设计方案、技术解决方案，包括文件及图纸说明材料等。</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3.项目实施进度计划。</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4.安装实施组织计划。</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5.项目建设质量保证措施。</w:t>
      </w:r>
    </w:p>
    <w:p>
      <w:pPr>
        <w:autoSpaceDE w:val="0"/>
        <w:autoSpaceDN w:val="0"/>
        <w:adjustRightInd w:val="0"/>
        <w:snapToGrid w:val="0"/>
        <w:spacing w:line="360" w:lineRule="auto"/>
        <w:ind w:firstLine="645"/>
        <w:rPr>
          <w:rFonts w:ascii="宋体" w:hAnsi="宋体" w:eastAsia="宋体"/>
          <w:sz w:val="24"/>
        </w:rPr>
      </w:pPr>
      <w:r>
        <w:rPr>
          <w:rFonts w:hint="eastAsia" w:ascii="宋体" w:hAnsi="宋体" w:eastAsia="宋体"/>
          <w:sz w:val="24"/>
        </w:rPr>
        <w:t>6.维保服务计划。</w:t>
      </w:r>
    </w:p>
    <w:p>
      <w:pPr>
        <w:autoSpaceDE w:val="0"/>
        <w:autoSpaceDN w:val="0"/>
        <w:adjustRightInd w:val="0"/>
        <w:snapToGrid w:val="0"/>
        <w:spacing w:line="360" w:lineRule="auto"/>
        <w:ind w:firstLine="645"/>
        <w:rPr>
          <w:rFonts w:ascii="宋体" w:hAnsi="宋体" w:eastAsia="宋体"/>
          <w:sz w:val="24"/>
        </w:rPr>
      </w:pPr>
    </w:p>
    <w:p>
      <w:pPr>
        <w:autoSpaceDE w:val="0"/>
        <w:autoSpaceDN w:val="0"/>
        <w:adjustRightInd w:val="0"/>
        <w:snapToGrid w:val="0"/>
        <w:spacing w:line="360" w:lineRule="auto"/>
        <w:ind w:firstLine="645"/>
        <w:rPr>
          <w:rFonts w:ascii="宋体" w:hAnsi="宋体" w:eastAsia="宋体"/>
          <w:sz w:val="24"/>
        </w:rPr>
      </w:pPr>
    </w:p>
    <w:p>
      <w:pPr>
        <w:autoSpaceDE w:val="0"/>
        <w:autoSpaceDN w:val="0"/>
        <w:adjustRightInd w:val="0"/>
        <w:snapToGrid w:val="0"/>
        <w:spacing w:line="360" w:lineRule="auto"/>
        <w:ind w:firstLine="645"/>
        <w:rPr>
          <w:rFonts w:ascii="宋体" w:hAnsi="宋体" w:eastAsia="宋体"/>
          <w:sz w:val="24"/>
        </w:rPr>
      </w:pPr>
    </w:p>
    <w:p>
      <w:pPr>
        <w:spacing w:line="360" w:lineRule="auto"/>
        <w:jc w:val="left"/>
        <w:rPr>
          <w:rFonts w:ascii="宋体" w:hAnsi="宋体" w:eastAsia="宋体"/>
          <w:sz w:val="24"/>
          <w:u w:val="single"/>
        </w:rPr>
        <w:sectPr>
          <w:pgSz w:w="11906" w:h="16838"/>
          <w:pgMar w:top="1440" w:right="1797" w:bottom="1440" w:left="1797" w:header="851" w:footer="851" w:gutter="0"/>
          <w:cols w:space="720" w:num="1"/>
          <w:docGrid w:type="linesAndChars" w:linePitch="312" w:charSpace="0"/>
        </w:sectPr>
      </w:pPr>
      <w:r>
        <w:rPr>
          <w:rFonts w:hint="eastAsia" w:ascii="宋体" w:hAnsi="宋体" w:eastAsia="宋体"/>
          <w:sz w:val="24"/>
        </w:rPr>
        <w:t>供应商（盖章）：</w:t>
      </w:r>
      <w:r>
        <w:rPr>
          <w:rFonts w:hint="eastAsia" w:ascii="宋体" w:hAnsi="宋体" w:eastAsia="宋体"/>
          <w:sz w:val="24"/>
          <w:u w:val="single"/>
        </w:rPr>
        <w:t xml:space="preserve">                                </w:t>
      </w:r>
    </w:p>
    <w:p>
      <w:pPr>
        <w:autoSpaceDE w:val="0"/>
        <w:autoSpaceDN w:val="0"/>
        <w:adjustRightInd w:val="0"/>
        <w:snapToGrid w:val="0"/>
        <w:spacing w:line="360" w:lineRule="auto"/>
        <w:ind w:firstLine="645"/>
        <w:rPr>
          <w:rFonts w:ascii="宋体" w:hAnsi="宋体" w:eastAsia="宋体" w:cs="宋体"/>
          <w:sz w:val="24"/>
        </w:rPr>
      </w:pPr>
    </w:p>
    <w:sectPr>
      <w:footerReference r:id="rId3" w:type="default"/>
      <w:footerReference r:id="rId4" w:type="even"/>
      <w:pgSz w:w="11900" w:h="16840"/>
      <w:pgMar w:top="1258" w:right="1800" w:bottom="1271"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2140523350"/>
    </w:sdtPr>
    <w:sdtEndPr>
      <w:rPr>
        <w:rStyle w:val="16"/>
      </w:rPr>
    </w:sdtEndPr>
    <w:sdtContent>
      <w:p>
        <w:pPr>
          <w:pStyle w:val="10"/>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- 14 -</w:t>
        </w:r>
        <w:r>
          <w:rPr>
            <w:rStyle w:val="16"/>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396623316"/>
    </w:sdtPr>
    <w:sdtEndPr>
      <w:rPr>
        <w:rStyle w:val="16"/>
      </w:rPr>
    </w:sdtEndPr>
    <w:sdtContent>
      <w:p>
        <w:pPr>
          <w:pStyle w:val="10"/>
          <w:framePr w:wrap="around"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12D35"/>
    <w:multiLevelType w:val="multilevel"/>
    <w:tmpl w:val="67212D35"/>
    <w:lvl w:ilvl="0" w:tentative="0">
      <w:start w:val="8"/>
      <w:numFmt w:val="japaneseCounting"/>
      <w:lvlText w:val="%1、"/>
      <w:lvlJc w:val="left"/>
      <w:pPr>
        <w:ind w:left="1005" w:hanging="51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1">
    <w:nsid w:val="780EA9FB"/>
    <w:multiLevelType w:val="singleLevel"/>
    <w:tmpl w:val="780EA9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23"/>
    <w:rsid w:val="00000EAB"/>
    <w:rsid w:val="00012B4A"/>
    <w:rsid w:val="0001377C"/>
    <w:rsid w:val="00013E5F"/>
    <w:rsid w:val="00017398"/>
    <w:rsid w:val="00020D0D"/>
    <w:rsid w:val="00024D8A"/>
    <w:rsid w:val="000250A6"/>
    <w:rsid w:val="00041F54"/>
    <w:rsid w:val="0005650A"/>
    <w:rsid w:val="000820C1"/>
    <w:rsid w:val="00084050"/>
    <w:rsid w:val="00091656"/>
    <w:rsid w:val="00094DE5"/>
    <w:rsid w:val="000B1B52"/>
    <w:rsid w:val="000C2276"/>
    <w:rsid w:val="000C345C"/>
    <w:rsid w:val="000D1AD5"/>
    <w:rsid w:val="000D6324"/>
    <w:rsid w:val="000E6821"/>
    <w:rsid w:val="000F6635"/>
    <w:rsid w:val="00104A40"/>
    <w:rsid w:val="00105EC7"/>
    <w:rsid w:val="00111413"/>
    <w:rsid w:val="0011410C"/>
    <w:rsid w:val="0011508C"/>
    <w:rsid w:val="001153A9"/>
    <w:rsid w:val="0012711A"/>
    <w:rsid w:val="00142F37"/>
    <w:rsid w:val="0015202D"/>
    <w:rsid w:val="0015543F"/>
    <w:rsid w:val="00163A0D"/>
    <w:rsid w:val="0016508A"/>
    <w:rsid w:val="00172ECA"/>
    <w:rsid w:val="001A0E8F"/>
    <w:rsid w:val="001D326E"/>
    <w:rsid w:val="001E1523"/>
    <w:rsid w:val="00210E46"/>
    <w:rsid w:val="002141EB"/>
    <w:rsid w:val="00225DEA"/>
    <w:rsid w:val="002370C0"/>
    <w:rsid w:val="00242144"/>
    <w:rsid w:val="002424EB"/>
    <w:rsid w:val="0024615B"/>
    <w:rsid w:val="002553C7"/>
    <w:rsid w:val="002638E4"/>
    <w:rsid w:val="00267779"/>
    <w:rsid w:val="00287D7F"/>
    <w:rsid w:val="00292D5E"/>
    <w:rsid w:val="00297F79"/>
    <w:rsid w:val="002A6E0A"/>
    <w:rsid w:val="002C284E"/>
    <w:rsid w:val="002C2BC6"/>
    <w:rsid w:val="002C50DC"/>
    <w:rsid w:val="002D30DE"/>
    <w:rsid w:val="002D37D4"/>
    <w:rsid w:val="002D74F3"/>
    <w:rsid w:val="002E09B4"/>
    <w:rsid w:val="002E5349"/>
    <w:rsid w:val="00312A7C"/>
    <w:rsid w:val="00323C25"/>
    <w:rsid w:val="003247AE"/>
    <w:rsid w:val="003556FA"/>
    <w:rsid w:val="0036213F"/>
    <w:rsid w:val="00370E4A"/>
    <w:rsid w:val="00380237"/>
    <w:rsid w:val="003930D7"/>
    <w:rsid w:val="00393C1A"/>
    <w:rsid w:val="00394D79"/>
    <w:rsid w:val="003A174B"/>
    <w:rsid w:val="003A2480"/>
    <w:rsid w:val="003A28F1"/>
    <w:rsid w:val="003A2F0A"/>
    <w:rsid w:val="003A4866"/>
    <w:rsid w:val="003A7BAD"/>
    <w:rsid w:val="003C18AA"/>
    <w:rsid w:val="003C2628"/>
    <w:rsid w:val="003C35FE"/>
    <w:rsid w:val="004006EF"/>
    <w:rsid w:val="00403222"/>
    <w:rsid w:val="00414E56"/>
    <w:rsid w:val="00435843"/>
    <w:rsid w:val="00437BCD"/>
    <w:rsid w:val="00454CAE"/>
    <w:rsid w:val="004645DD"/>
    <w:rsid w:val="00466760"/>
    <w:rsid w:val="004748DE"/>
    <w:rsid w:val="004812F0"/>
    <w:rsid w:val="004851D5"/>
    <w:rsid w:val="004873B2"/>
    <w:rsid w:val="00487D49"/>
    <w:rsid w:val="004907BA"/>
    <w:rsid w:val="0049305E"/>
    <w:rsid w:val="004A6C34"/>
    <w:rsid w:val="004E3B25"/>
    <w:rsid w:val="004F4896"/>
    <w:rsid w:val="00503D28"/>
    <w:rsid w:val="00521327"/>
    <w:rsid w:val="005225D4"/>
    <w:rsid w:val="00527A0E"/>
    <w:rsid w:val="00544ECA"/>
    <w:rsid w:val="00545E23"/>
    <w:rsid w:val="00593023"/>
    <w:rsid w:val="005947CC"/>
    <w:rsid w:val="005A6688"/>
    <w:rsid w:val="005B2701"/>
    <w:rsid w:val="005E1323"/>
    <w:rsid w:val="005E3AC5"/>
    <w:rsid w:val="0060722C"/>
    <w:rsid w:val="00611D60"/>
    <w:rsid w:val="00615DD3"/>
    <w:rsid w:val="0062010F"/>
    <w:rsid w:val="006266B0"/>
    <w:rsid w:val="006343B5"/>
    <w:rsid w:val="006529B1"/>
    <w:rsid w:val="00657C1F"/>
    <w:rsid w:val="00657E83"/>
    <w:rsid w:val="006950BF"/>
    <w:rsid w:val="00696FBE"/>
    <w:rsid w:val="00697191"/>
    <w:rsid w:val="006A5CAF"/>
    <w:rsid w:val="006B5FCB"/>
    <w:rsid w:val="006D51FB"/>
    <w:rsid w:val="006D5AC9"/>
    <w:rsid w:val="00720D95"/>
    <w:rsid w:val="00721C70"/>
    <w:rsid w:val="00727524"/>
    <w:rsid w:val="0073349D"/>
    <w:rsid w:val="0074715E"/>
    <w:rsid w:val="00763389"/>
    <w:rsid w:val="00774013"/>
    <w:rsid w:val="00785095"/>
    <w:rsid w:val="007A37B7"/>
    <w:rsid w:val="007A37CB"/>
    <w:rsid w:val="007B636E"/>
    <w:rsid w:val="007C70E8"/>
    <w:rsid w:val="007D7B4A"/>
    <w:rsid w:val="007E1D77"/>
    <w:rsid w:val="007E4BAB"/>
    <w:rsid w:val="00810ADB"/>
    <w:rsid w:val="00812D79"/>
    <w:rsid w:val="008137BF"/>
    <w:rsid w:val="0082320B"/>
    <w:rsid w:val="008268A7"/>
    <w:rsid w:val="0084460B"/>
    <w:rsid w:val="0085713C"/>
    <w:rsid w:val="00894DC5"/>
    <w:rsid w:val="008A7CDD"/>
    <w:rsid w:val="008C1386"/>
    <w:rsid w:val="008C2273"/>
    <w:rsid w:val="008E7F5C"/>
    <w:rsid w:val="00905506"/>
    <w:rsid w:val="009145B5"/>
    <w:rsid w:val="009226AC"/>
    <w:rsid w:val="0093277A"/>
    <w:rsid w:val="00947191"/>
    <w:rsid w:val="0095786C"/>
    <w:rsid w:val="00960B17"/>
    <w:rsid w:val="00962274"/>
    <w:rsid w:val="00965A1E"/>
    <w:rsid w:val="00987057"/>
    <w:rsid w:val="009A07F5"/>
    <w:rsid w:val="009A0C5A"/>
    <w:rsid w:val="009A7562"/>
    <w:rsid w:val="009B35EA"/>
    <w:rsid w:val="009C5E41"/>
    <w:rsid w:val="009D5745"/>
    <w:rsid w:val="009D7734"/>
    <w:rsid w:val="009E14F1"/>
    <w:rsid w:val="009E2B9B"/>
    <w:rsid w:val="009E554E"/>
    <w:rsid w:val="009F3574"/>
    <w:rsid w:val="009F717C"/>
    <w:rsid w:val="00A00A09"/>
    <w:rsid w:val="00A06276"/>
    <w:rsid w:val="00A23B72"/>
    <w:rsid w:val="00A23BE5"/>
    <w:rsid w:val="00A3123F"/>
    <w:rsid w:val="00A37EED"/>
    <w:rsid w:val="00A44F37"/>
    <w:rsid w:val="00A44FFC"/>
    <w:rsid w:val="00A558C4"/>
    <w:rsid w:val="00A711F7"/>
    <w:rsid w:val="00AA3699"/>
    <w:rsid w:val="00AA523B"/>
    <w:rsid w:val="00AA6601"/>
    <w:rsid w:val="00AC2BF6"/>
    <w:rsid w:val="00AE5614"/>
    <w:rsid w:val="00AF42D0"/>
    <w:rsid w:val="00AF5040"/>
    <w:rsid w:val="00B37AB6"/>
    <w:rsid w:val="00B40ECC"/>
    <w:rsid w:val="00B72D10"/>
    <w:rsid w:val="00B754B6"/>
    <w:rsid w:val="00B84FC9"/>
    <w:rsid w:val="00B8609D"/>
    <w:rsid w:val="00BA37D8"/>
    <w:rsid w:val="00BA5BA6"/>
    <w:rsid w:val="00BE1295"/>
    <w:rsid w:val="00BF478A"/>
    <w:rsid w:val="00BF49DE"/>
    <w:rsid w:val="00C149E0"/>
    <w:rsid w:val="00C14EE3"/>
    <w:rsid w:val="00C202FC"/>
    <w:rsid w:val="00C23730"/>
    <w:rsid w:val="00C260D3"/>
    <w:rsid w:val="00C464A4"/>
    <w:rsid w:val="00C53A20"/>
    <w:rsid w:val="00C77EB9"/>
    <w:rsid w:val="00C8111E"/>
    <w:rsid w:val="00C81B01"/>
    <w:rsid w:val="00CB7D09"/>
    <w:rsid w:val="00CE0BC1"/>
    <w:rsid w:val="00D065EC"/>
    <w:rsid w:val="00D10077"/>
    <w:rsid w:val="00D13F7C"/>
    <w:rsid w:val="00D2093D"/>
    <w:rsid w:val="00D269C1"/>
    <w:rsid w:val="00D476D7"/>
    <w:rsid w:val="00D525FC"/>
    <w:rsid w:val="00D55A1B"/>
    <w:rsid w:val="00D57F8C"/>
    <w:rsid w:val="00D961BC"/>
    <w:rsid w:val="00DA08E3"/>
    <w:rsid w:val="00DA62E4"/>
    <w:rsid w:val="00DB5B88"/>
    <w:rsid w:val="00DC13D1"/>
    <w:rsid w:val="00DC33A6"/>
    <w:rsid w:val="00DD2E6B"/>
    <w:rsid w:val="00DD3B1B"/>
    <w:rsid w:val="00DF0B1D"/>
    <w:rsid w:val="00E00033"/>
    <w:rsid w:val="00E00A1E"/>
    <w:rsid w:val="00E01A0F"/>
    <w:rsid w:val="00E06600"/>
    <w:rsid w:val="00E1222F"/>
    <w:rsid w:val="00E163B0"/>
    <w:rsid w:val="00E23493"/>
    <w:rsid w:val="00E24B3E"/>
    <w:rsid w:val="00E65861"/>
    <w:rsid w:val="00E73DA2"/>
    <w:rsid w:val="00E87F17"/>
    <w:rsid w:val="00E955C0"/>
    <w:rsid w:val="00ED2972"/>
    <w:rsid w:val="00ED3607"/>
    <w:rsid w:val="00EE12BF"/>
    <w:rsid w:val="00EE2BF8"/>
    <w:rsid w:val="00EE42B3"/>
    <w:rsid w:val="00EF5298"/>
    <w:rsid w:val="00F24F6F"/>
    <w:rsid w:val="00F32ED2"/>
    <w:rsid w:val="00F46ED7"/>
    <w:rsid w:val="00F65631"/>
    <w:rsid w:val="00F91C4E"/>
    <w:rsid w:val="00F95310"/>
    <w:rsid w:val="00F975DD"/>
    <w:rsid w:val="00F97F7E"/>
    <w:rsid w:val="00FA05A5"/>
    <w:rsid w:val="00FA7B96"/>
    <w:rsid w:val="00FB3227"/>
    <w:rsid w:val="00FF5BB8"/>
    <w:rsid w:val="025E1622"/>
    <w:rsid w:val="062D1E96"/>
    <w:rsid w:val="07AF6BA3"/>
    <w:rsid w:val="0807559A"/>
    <w:rsid w:val="0E2644C3"/>
    <w:rsid w:val="130C60C9"/>
    <w:rsid w:val="1385794F"/>
    <w:rsid w:val="18715024"/>
    <w:rsid w:val="1C1159DC"/>
    <w:rsid w:val="1CB10C32"/>
    <w:rsid w:val="1F8E541A"/>
    <w:rsid w:val="237E4CE2"/>
    <w:rsid w:val="3592444F"/>
    <w:rsid w:val="464214F8"/>
    <w:rsid w:val="47655CE3"/>
    <w:rsid w:val="499E448F"/>
    <w:rsid w:val="4C135806"/>
    <w:rsid w:val="5110671D"/>
    <w:rsid w:val="60F948CC"/>
    <w:rsid w:val="64405CF1"/>
    <w:rsid w:val="655A29FD"/>
    <w:rsid w:val="785171EA"/>
    <w:rsid w:val="7C09748F"/>
    <w:rsid w:val="7FB8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9"/>
    <w:pPr>
      <w:keepNext/>
      <w:keepLines/>
      <w:spacing w:before="280" w:after="290" w:line="376" w:lineRule="auto"/>
      <w:outlineLvl w:val="3"/>
    </w:pPr>
    <w:rPr>
      <w:rFonts w:ascii="Arial" w:hAnsi="Arial" w:eastAsia="黑体" w:cs="Times New Roman"/>
      <w:b/>
      <w:bCs/>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toc 2"/>
    <w:basedOn w:val="1"/>
    <w:next w:val="1"/>
    <w:unhideWhenUsed/>
    <w:qFormat/>
    <w:uiPriority w:val="39"/>
    <w:pPr>
      <w:spacing w:after="156"/>
      <w:ind w:left="480" w:leftChars="200"/>
    </w:pPr>
  </w:style>
  <w:style w:type="paragraph" w:styleId="6">
    <w:name w:val="Normal Indent"/>
    <w:basedOn w:val="1"/>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styleId="7">
    <w:name w:val="Body Text"/>
    <w:basedOn w:val="1"/>
    <w:link w:val="29"/>
    <w:unhideWhenUsed/>
    <w:qFormat/>
    <w:uiPriority w:val="99"/>
    <w:pPr>
      <w:spacing w:after="120"/>
    </w:pPr>
    <w:rPr>
      <w:rFonts w:ascii="Times New Roman" w:hAnsi="Times New Roman" w:cs="Times New Roman"/>
      <w:szCs w:val="21"/>
    </w:rPr>
  </w:style>
  <w:style w:type="paragraph" w:styleId="8">
    <w:name w:val="Plain Text"/>
    <w:basedOn w:val="1"/>
    <w:link w:val="22"/>
    <w:qFormat/>
    <w:uiPriority w:val="0"/>
    <w:rPr>
      <w:rFonts w:ascii="宋体" w:hAnsi="Courier New" w:eastAsia="宋体" w:cs="Calibri"/>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cs="Times New Roman"/>
      <w:kern w:val="0"/>
      <w:sz w:val="20"/>
      <w:szCs w:val="2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semiHidden/>
    <w:unhideWhenUsed/>
    <w:qFormat/>
    <w:uiPriority w:val="99"/>
  </w:style>
  <w:style w:type="paragraph" w:styleId="17">
    <w:name w:val="List Paragraph"/>
    <w:basedOn w:val="1"/>
    <w:link w:val="27"/>
    <w:qFormat/>
    <w:uiPriority w:val="99"/>
    <w:pPr>
      <w:ind w:firstLine="420" w:firstLineChars="200"/>
    </w:pPr>
  </w:style>
  <w:style w:type="character" w:customStyle="1" w:styleId="18">
    <w:name w:val="HTML 预设格式 Char"/>
    <w:basedOn w:val="15"/>
    <w:link w:val="12"/>
    <w:qFormat/>
    <w:uiPriority w:val="0"/>
    <w:rPr>
      <w:rFonts w:ascii="黑体" w:hAnsi="Courier New" w:eastAsia="黑体" w:cs="Times New Roman"/>
      <w:kern w:val="0"/>
      <w:sz w:val="20"/>
      <w:szCs w:val="20"/>
    </w:rPr>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paragraph" w:customStyle="1" w:styleId="21">
    <w:name w:val="列出段落1"/>
    <w:basedOn w:val="1"/>
    <w:qFormat/>
    <w:uiPriority w:val="0"/>
    <w:pPr>
      <w:ind w:firstLine="420" w:firstLineChars="200"/>
    </w:pPr>
    <w:rPr>
      <w:rFonts w:ascii="Calibri" w:hAnsi="Calibri" w:eastAsia="宋体" w:cs="Times New Roman"/>
      <w:szCs w:val="22"/>
    </w:rPr>
  </w:style>
  <w:style w:type="character" w:customStyle="1" w:styleId="22">
    <w:name w:val="纯文本 Char"/>
    <w:link w:val="8"/>
    <w:qFormat/>
    <w:uiPriority w:val="0"/>
    <w:rPr>
      <w:rFonts w:ascii="宋体" w:hAnsi="Courier New"/>
      <w:kern w:val="2"/>
      <w:sz w:val="21"/>
    </w:rPr>
  </w:style>
  <w:style w:type="character" w:customStyle="1" w:styleId="23">
    <w:name w:val="纯文本 字符1"/>
    <w:basedOn w:val="15"/>
    <w:semiHidden/>
    <w:qFormat/>
    <w:uiPriority w:val="99"/>
    <w:rPr>
      <w:rFonts w:hAnsi="Courier New" w:cs="Courier New" w:asciiTheme="minorEastAsia" w:eastAsiaTheme="minorEastAsia"/>
      <w:kern w:val="2"/>
      <w:sz w:val="21"/>
      <w:szCs w:val="24"/>
    </w:rPr>
  </w:style>
  <w:style w:type="character" w:customStyle="1" w:styleId="24">
    <w:name w:val="标题 4 Char"/>
    <w:basedOn w:val="15"/>
    <w:link w:val="5"/>
    <w:qFormat/>
    <w:uiPriority w:val="99"/>
    <w:rPr>
      <w:rFonts w:ascii="Arial" w:hAnsi="Arial" w:eastAsia="黑体" w:cs="Times New Roman"/>
      <w:b/>
      <w:bCs/>
      <w:kern w:val="2"/>
      <w:sz w:val="28"/>
      <w:szCs w:val="28"/>
    </w:rPr>
  </w:style>
  <w:style w:type="paragraph" w:customStyle="1" w:styleId="25">
    <w:name w:val="样式 首行缩进:  2 字符"/>
    <w:basedOn w:val="1"/>
    <w:link w:val="26"/>
    <w:qFormat/>
    <w:uiPriority w:val="0"/>
    <w:pPr>
      <w:spacing w:line="360" w:lineRule="auto"/>
      <w:ind w:firstLine="480" w:firstLineChars="200"/>
    </w:pPr>
    <w:rPr>
      <w:rFonts w:ascii="Times New Roman" w:hAnsi="Times New Roman" w:eastAsia="宋体" w:cs="宋体"/>
      <w:sz w:val="24"/>
      <w:szCs w:val="20"/>
    </w:rPr>
  </w:style>
  <w:style w:type="character" w:customStyle="1" w:styleId="26">
    <w:name w:val="样式 首行缩进:  2 字符 Char"/>
    <w:link w:val="25"/>
    <w:qFormat/>
    <w:uiPriority w:val="0"/>
    <w:rPr>
      <w:rFonts w:ascii="Times New Roman" w:hAnsi="Times New Roman" w:cs="宋体"/>
      <w:kern w:val="2"/>
      <w:sz w:val="24"/>
    </w:rPr>
  </w:style>
  <w:style w:type="character" w:customStyle="1" w:styleId="27">
    <w:name w:val="列出段落 Char"/>
    <w:link w:val="17"/>
    <w:qFormat/>
    <w:uiPriority w:val="99"/>
    <w:rPr>
      <w:rFonts w:asciiTheme="minorHAnsi" w:hAnsiTheme="minorHAnsi" w:eastAsiaTheme="minorEastAsia" w:cstheme="minorBidi"/>
      <w:kern w:val="2"/>
      <w:sz w:val="21"/>
      <w:szCs w:val="24"/>
    </w:rPr>
  </w:style>
  <w:style w:type="character" w:customStyle="1" w:styleId="28">
    <w:name w:val="纯文本 Char1"/>
    <w:qFormat/>
    <w:uiPriority w:val="0"/>
    <w:rPr>
      <w:rFonts w:ascii="宋体" w:hAnsi="Courier New" w:eastAsia="宋体"/>
    </w:rPr>
  </w:style>
  <w:style w:type="character" w:customStyle="1" w:styleId="29">
    <w:name w:val="正文文本 Char"/>
    <w:basedOn w:val="15"/>
    <w:link w:val="7"/>
    <w:qFormat/>
    <w:uiPriority w:val="99"/>
    <w:rPr>
      <w:rFonts w:ascii="Times New Roman" w:hAnsi="Times New Roman" w:cs="Times New Roman" w:eastAsiaTheme="minorEastAsia"/>
      <w:kern w:val="2"/>
      <w:sz w:val="21"/>
      <w:szCs w:val="21"/>
    </w:rPr>
  </w:style>
  <w:style w:type="character" w:customStyle="1" w:styleId="30">
    <w:name w:val="批注框文本 Char"/>
    <w:basedOn w:val="15"/>
    <w:link w:val="9"/>
    <w:semiHidden/>
    <w:qFormat/>
    <w:uiPriority w:val="99"/>
    <w:rPr>
      <w:rFonts w:asciiTheme="minorHAnsi" w:hAnsiTheme="minorHAnsi" w:eastAsiaTheme="minorEastAsia" w:cstheme="minorBidi"/>
      <w:kern w:val="2"/>
      <w:sz w:val="18"/>
      <w:szCs w:val="18"/>
    </w:rPr>
  </w:style>
  <w:style w:type="character" w:customStyle="1" w:styleId="31">
    <w:name w:val="标题 3 Char"/>
    <w:basedOn w:val="15"/>
    <w:link w:val="4"/>
    <w:semiHidden/>
    <w:qFormat/>
    <w:uiPriority w:val="9"/>
    <w:rPr>
      <w:rFonts w:asciiTheme="minorHAnsi" w:hAnsiTheme="minorHAnsi" w:eastAsiaTheme="minorEastAsia" w:cstheme="minorBidi"/>
      <w:b/>
      <w:bCs/>
      <w:kern w:val="2"/>
      <w:sz w:val="32"/>
      <w:szCs w:val="32"/>
    </w:rPr>
  </w:style>
  <w:style w:type="character" w:customStyle="1" w:styleId="32">
    <w:name w:val="content"/>
    <w:qFormat/>
    <w:uiPriority w:val="0"/>
  </w:style>
  <w:style w:type="character" w:customStyle="1" w:styleId="33">
    <w:name w:val="apple-style-span"/>
    <w:basedOn w:val="15"/>
    <w:qFormat/>
    <w:uiPriority w:val="0"/>
  </w:style>
  <w:style w:type="character" w:customStyle="1" w:styleId="34">
    <w:name w:val="op-map-singlepoint-info-right"/>
    <w:basedOn w:val="15"/>
    <w:qFormat/>
    <w:uiPriority w:val="0"/>
  </w:style>
  <w:style w:type="character" w:customStyle="1" w:styleId="35">
    <w:name w:val="正文模版 Char Char"/>
    <w:basedOn w:val="15"/>
    <w:link w:val="36"/>
    <w:uiPriority w:val="0"/>
    <w:rPr>
      <w:rFonts w:ascii="宋体" w:hAnsi="宋体"/>
      <w:kern w:val="2"/>
      <w:sz w:val="24"/>
    </w:rPr>
  </w:style>
  <w:style w:type="paragraph" w:customStyle="1" w:styleId="36">
    <w:name w:val="正文模版"/>
    <w:basedOn w:val="1"/>
    <w:link w:val="35"/>
    <w:uiPriority w:val="0"/>
    <w:pPr>
      <w:spacing w:line="360" w:lineRule="auto"/>
      <w:ind w:firstLine="480" w:firstLineChars="200"/>
    </w:pPr>
    <w:rPr>
      <w:rFonts w:ascii="宋体" w:hAnsi="宋体" w:eastAsia="宋体"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1094</Words>
  <Characters>6238</Characters>
  <Lines>51</Lines>
  <Paragraphs>14</Paragraphs>
  <TotalTime>80</TotalTime>
  <ScaleCrop>false</ScaleCrop>
  <LinksUpToDate>false</LinksUpToDate>
  <CharactersWithSpaces>7318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2020-11-09T02:56:00Z</dcterms:created>
  <dc:creator>张 健祥</dc:creator>
  <cp:lastModifiedBy>黄雯</cp:lastModifiedBy>
  <cp:lastPrinted>2020-11-26T08:36:00Z</cp:lastPrinted>
  <dcterms:modified xsi:type="dcterms:W3CDTF">2020-12-02T01:03:25Z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