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59" w:rsidRPr="004B357F" w:rsidRDefault="00BD6059" w:rsidP="004B357F">
      <w:pPr>
        <w:spacing w:line="500" w:lineRule="exact"/>
        <w:jc w:val="center"/>
        <w:rPr>
          <w:rFonts w:ascii="方正小标宋简体" w:eastAsia="方正小标宋简体" w:hAnsi="方正小标宋_GBK"/>
          <w:b/>
          <w:sz w:val="36"/>
          <w:szCs w:val="36"/>
        </w:rPr>
      </w:pPr>
      <w:r w:rsidRPr="00BD6059">
        <w:rPr>
          <w:rFonts w:ascii="方正小标宋简体" w:eastAsia="方正小标宋简体" w:hAnsi="方正小标宋_GBK" w:hint="eastAsia"/>
          <w:b/>
          <w:sz w:val="36"/>
          <w:szCs w:val="36"/>
        </w:rPr>
        <w:t>安全生产领域基层政务公开标准目录</w:t>
      </w:r>
    </w:p>
    <w:tbl>
      <w:tblPr>
        <w:tblW w:w="5170" w:type="pct"/>
        <w:tblInd w:w="-276" w:type="dxa"/>
        <w:tblLayout w:type="fixed"/>
        <w:tblCellMar>
          <w:top w:w="15" w:type="dxa"/>
          <w:left w:w="15" w:type="dxa"/>
          <w:bottom w:w="15" w:type="dxa"/>
          <w:right w:w="15" w:type="dxa"/>
        </w:tblCellMar>
        <w:tblLook w:val="04A0" w:firstRow="1" w:lastRow="0" w:firstColumn="1" w:lastColumn="0" w:noHBand="0" w:noVBand="1"/>
      </w:tblPr>
      <w:tblGrid>
        <w:gridCol w:w="570"/>
        <w:gridCol w:w="709"/>
        <w:gridCol w:w="853"/>
        <w:gridCol w:w="2692"/>
        <w:gridCol w:w="2831"/>
        <w:gridCol w:w="1418"/>
        <w:gridCol w:w="1141"/>
        <w:gridCol w:w="849"/>
        <w:gridCol w:w="566"/>
        <w:gridCol w:w="681"/>
        <w:gridCol w:w="478"/>
        <w:gridCol w:w="687"/>
        <w:gridCol w:w="557"/>
        <w:gridCol w:w="711"/>
      </w:tblGrid>
      <w:tr w:rsidR="004B357F" w:rsidRPr="00BD6059" w:rsidTr="001B27A2">
        <w:tc>
          <w:tcPr>
            <w:tcW w:w="193"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序号</w:t>
            </w:r>
          </w:p>
        </w:tc>
        <w:tc>
          <w:tcPr>
            <w:tcW w:w="529"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公开事项</w:t>
            </w:r>
          </w:p>
        </w:tc>
        <w:tc>
          <w:tcPr>
            <w:tcW w:w="913"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公开内容（要素）</w:t>
            </w:r>
          </w:p>
        </w:tc>
        <w:tc>
          <w:tcPr>
            <w:tcW w:w="96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公开依据</w:t>
            </w:r>
          </w:p>
        </w:tc>
        <w:tc>
          <w:tcPr>
            <w:tcW w:w="481"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公开时限</w:t>
            </w:r>
          </w:p>
        </w:tc>
        <w:tc>
          <w:tcPr>
            <w:tcW w:w="387"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公开主体</w:t>
            </w:r>
          </w:p>
        </w:tc>
        <w:tc>
          <w:tcPr>
            <w:tcW w:w="288"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公开渠道和载体</w:t>
            </w:r>
          </w:p>
        </w:tc>
        <w:tc>
          <w:tcPr>
            <w:tcW w:w="423"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公开对象</w:t>
            </w:r>
          </w:p>
        </w:tc>
        <w:tc>
          <w:tcPr>
            <w:tcW w:w="395"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公开方式</w:t>
            </w:r>
          </w:p>
        </w:tc>
        <w:tc>
          <w:tcPr>
            <w:tcW w:w="430"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D6059" w:rsidRPr="00BD6059" w:rsidRDefault="00BD6059"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公开层级</w:t>
            </w:r>
          </w:p>
        </w:tc>
      </w:tr>
      <w:tr w:rsidR="001B27A2" w:rsidRPr="00BD6059" w:rsidTr="001B27A2">
        <w:trPr>
          <w:trHeight w:val="755"/>
        </w:trPr>
        <w:tc>
          <w:tcPr>
            <w:tcW w:w="193"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一级事项</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二级事项</w:t>
            </w:r>
          </w:p>
        </w:tc>
        <w:tc>
          <w:tcPr>
            <w:tcW w:w="913"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96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481"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387"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全社会</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特定群众</w:t>
            </w: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主动</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依申请</w:t>
            </w: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016D31" w:rsidP="004A538C">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w:t>
            </w:r>
            <w:r w:rsidR="001B27A2" w:rsidRPr="00BD6059">
              <w:rPr>
                <w:rFonts w:ascii="微软雅黑" w:eastAsia="微软雅黑" w:hAnsi="微软雅黑" w:cs="宋体" w:hint="eastAsia"/>
                <w:b/>
                <w:bCs/>
                <w:kern w:val="0"/>
                <w:sz w:val="18"/>
                <w:szCs w:val="18"/>
              </w:rPr>
              <w:t>级</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乡、村级</w:t>
            </w:r>
          </w:p>
        </w:tc>
      </w:tr>
      <w:tr w:rsidR="001B27A2" w:rsidRPr="00BD6059" w:rsidTr="001B27A2">
        <w:trPr>
          <w:trHeight w:val="825"/>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政策文件</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法律法规</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与安全生产有关的法律、法规</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rPr>
          <w:trHeight w:val="813"/>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2</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部门和地方规章</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与安全生产有关的部门和地方规章</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rPr>
          <w:trHeight w:val="1046"/>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3</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其他政策文件</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其他可以公开的与安全生产有关的政策文件，包括改革方案、发展规划、专项规划、工作计划等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rPr>
          <w:trHeight w:val="1037"/>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4</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标准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安全生产领域有关的国家标准、行业标准、地方标准等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rPr>
          <w:trHeight w:val="1306"/>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5</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重大决策草案</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涉及管理相对人切身利益、需社会广泛知晓的重要改革方案等重大决策，决策前向社会公开决策草案、决策依据</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6</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政策文件</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重大政策解读及回应</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有关重大政策的解读与回应，安全生产相关热点问题的解读与回应</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重大决策</w:t>
            </w:r>
            <w:proofErr w:type="gramStart"/>
            <w:r w:rsidRPr="00BD6059">
              <w:rPr>
                <w:rFonts w:ascii="微软雅黑" w:eastAsia="微软雅黑" w:hAnsi="微软雅黑" w:cs="宋体" w:hint="eastAsia"/>
                <w:b/>
                <w:bCs/>
                <w:kern w:val="0"/>
                <w:sz w:val="18"/>
                <w:szCs w:val="18"/>
              </w:rPr>
              <w:t>作出</w:t>
            </w:r>
            <w:proofErr w:type="gramEnd"/>
            <w:r w:rsidRPr="00BD6059">
              <w:rPr>
                <w:rFonts w:ascii="微软雅黑" w:eastAsia="微软雅黑" w:hAnsi="微软雅黑" w:cs="宋体" w:hint="eastAsia"/>
                <w:b/>
                <w:bCs/>
                <w:kern w:val="0"/>
                <w:sz w:val="18"/>
                <w:szCs w:val="18"/>
              </w:rPr>
              <w:t>后及时公开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7</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重要会议</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通过会议讨论</w:t>
            </w:r>
            <w:proofErr w:type="gramStart"/>
            <w:r w:rsidRPr="00BD6059">
              <w:rPr>
                <w:rFonts w:ascii="微软雅黑" w:eastAsia="微软雅黑" w:hAnsi="微软雅黑" w:cs="宋体" w:hint="eastAsia"/>
                <w:b/>
                <w:bCs/>
                <w:kern w:val="0"/>
                <w:sz w:val="18"/>
                <w:szCs w:val="18"/>
              </w:rPr>
              <w:t>作出</w:t>
            </w:r>
            <w:proofErr w:type="gramEnd"/>
            <w:r w:rsidRPr="00BD6059">
              <w:rPr>
                <w:rFonts w:ascii="微软雅黑" w:eastAsia="微软雅黑" w:hAnsi="微软雅黑" w:cs="宋体" w:hint="eastAsia"/>
                <w:b/>
                <w:bCs/>
                <w:kern w:val="0"/>
                <w:sz w:val="18"/>
                <w:szCs w:val="18"/>
              </w:rPr>
              <w:t>重要改革方案等重大决策时，经党组研究认为有必要公开讨论决策过程的会议</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提前一周发通知邀请</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8</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征集采纳社会公众意见情况</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重大决策草案公布后征集到的社会公众意见情况、采纳与否情况及理由等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征求意见时对外公布的时限内公开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9</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依法行政</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行政许可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办理行政许可和其他对外管理服务事项的依据、条件、程序</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10</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依法行政</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行政处罚</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办理行政处罚的依据、条件、程序以及本级行政机关认为具有一定社会影响的行政处罚决定</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rPr>
          <w:trHeight w:val="325"/>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11</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行政强制</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办理行政强制的依据、条件、程序</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1.《中华人民共和国政府信息公开条例》（国务院令第711号）2.《中共中央 国务院关于推进安全生产领域改革发展的意见》</w:t>
            </w:r>
            <w:r w:rsidRPr="00BD6059">
              <w:rPr>
                <w:rFonts w:ascii="微软雅黑" w:eastAsia="微软雅黑" w:hAnsi="微软雅黑" w:cs="宋体" w:hint="eastAsia"/>
                <w:b/>
                <w:bCs/>
                <w:kern w:val="0"/>
                <w:sz w:val="18"/>
                <w:szCs w:val="18"/>
              </w:rPr>
              <w:lastRenderedPageBreak/>
              <w:t>（2016年）3.《中华人民共和国突发事件应对法》4.《突发事件应急预案管理办法》</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rPr>
          <w:trHeight w:val="1395"/>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12</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行政管理</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隐患管理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重大隐患排查、挂牌督办及其整改情况，安全生产举报电话等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1.《安全生产法》2.《中华人民共和国政府信息公开条例》（国务院令第711号）3.《中共中央 国务院关于推进安全生产领域改革发展的意见》</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13</w:t>
            </w:r>
          </w:p>
        </w:tc>
        <w:tc>
          <w:tcPr>
            <w:tcW w:w="240" w:type="pct"/>
            <w:vMerge w:val="restart"/>
            <w:tcBorders>
              <w:top w:val="single" w:sz="6" w:space="0" w:color="000000"/>
              <w:left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行政管理</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应急管理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承担处置主责、非敏感的应急信息，包括事故灾害类预警信息、事故信息、事故后采取的应急处置措施和应对结果等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1.《中华人民共和国政府信息公开条例》（国务院令第711号）2.《突发事件应对法》3.《关于全面推进政务公开工作的意见》（中办发〔2016〕8号）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rPr>
          <w:trHeight w:val="971"/>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14</w:t>
            </w:r>
          </w:p>
        </w:tc>
        <w:tc>
          <w:tcPr>
            <w:tcW w:w="240" w:type="pct"/>
            <w:vMerge/>
            <w:tcBorders>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黑名单管理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列入或撤销纳入安全生产黑名单管理的企业信息，具体企业名称、证照编号、经营地址、负责人姓名等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《政府信息公开条例》、《社会信用体系建设规划纲要（2014-2020年）》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信息形成或变更之日起20个工作日内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 xml:space="preserve">　</w:t>
            </w: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 xml:space="preserve">　</w:t>
            </w: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rPr>
          <w:trHeight w:val="892"/>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5</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行政管理</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事故通报</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1、事故信息:本部门接报查实的各类生产安全事故情况（事故发生时间、地点、伤亡情况、简要经过）</w:t>
            </w:r>
          </w:p>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2、典型事故通报:各类典型安全生产事故情况通报，主要包括发生时间、地点、起因、经过、结果、相关领导批示情况、预防性措施建议等内容</w:t>
            </w:r>
          </w:p>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3、事故调查报告：依照事故调查处理权限，经批复的生产安全事故调查报告，依法应当保密的除外</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1.《安全生产法》2.《中华人民共和国政府信息公开条例》（国务院令第711号）3.《中共中央 国务院关于推进安全生产领域改革发展的意见》</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按照中央有</w:t>
            </w:r>
          </w:p>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proofErr w:type="gramStart"/>
            <w:r w:rsidRPr="00BD6059">
              <w:rPr>
                <w:rFonts w:ascii="微软雅黑" w:eastAsia="微软雅黑" w:hAnsi="微软雅黑" w:cs="宋体" w:hint="eastAsia"/>
                <w:b/>
                <w:bCs/>
                <w:kern w:val="0"/>
                <w:sz w:val="18"/>
                <w:szCs w:val="18"/>
              </w:rPr>
              <w:t>关要求</w:t>
            </w:r>
            <w:proofErr w:type="gramEnd"/>
            <w:r w:rsidRPr="00BD6059">
              <w:rPr>
                <w:rFonts w:ascii="微软雅黑" w:eastAsia="微软雅黑" w:hAnsi="微软雅黑" w:cs="宋体" w:hint="eastAsia"/>
                <w:b/>
                <w:bCs/>
                <w:kern w:val="0"/>
                <w:sz w:val="18"/>
                <w:szCs w:val="18"/>
              </w:rPr>
              <w:t>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rPr>
          <w:trHeight w:val="1180"/>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1</w:t>
            </w:r>
            <w:r>
              <w:rPr>
                <w:rFonts w:ascii="微软雅黑" w:eastAsia="微软雅黑" w:hAnsi="微软雅黑" w:cs="宋体" w:hint="eastAsia"/>
                <w:b/>
                <w:bCs/>
                <w:kern w:val="0"/>
                <w:sz w:val="18"/>
                <w:szCs w:val="18"/>
              </w:rPr>
              <w:t>6</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动态信息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业务工作动态、安全生产执法检查动态</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rPr>
          <w:trHeight w:val="1306"/>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7</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行政管理</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安全生产预警提示信息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安全生产提示信息</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信息形成后及时公开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rPr>
          <w:trHeight w:val="1308"/>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8</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公共服务</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政务公开目录</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政务公开事项的索引、名称、内容概述、生成日期等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rPr>
          <w:trHeight w:val="727"/>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9</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政务公开标准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政府信息公开指南等流程性信息</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20</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公共服务</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权力清单及责任清单</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同级政府审批通过的行政执法主体信息和行政许可、行政处罚、行政强制、行政检查、行政确认、行政奖励及其他行政</w:t>
            </w:r>
            <w:r w:rsidRPr="00BD6059">
              <w:rPr>
                <w:rFonts w:ascii="微软雅黑" w:eastAsia="微软雅黑" w:hAnsi="微软雅黑" w:cs="宋体" w:hint="eastAsia"/>
                <w:b/>
                <w:bCs/>
                <w:kern w:val="0"/>
                <w:sz w:val="18"/>
                <w:szCs w:val="18"/>
              </w:rPr>
              <w:lastRenderedPageBreak/>
              <w:t>职权等行政执法职权职责清单</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1.《中华人民共和国政府信息公开条例》（国务院令第711号）2.《中共中央 国务院关于推进安全生产领域改革发展的意见》</w:t>
            </w:r>
            <w:r w:rsidRPr="00BD6059">
              <w:rPr>
                <w:rFonts w:ascii="微软雅黑" w:eastAsia="微软雅黑" w:hAnsi="微软雅黑" w:cs="宋体" w:hint="eastAsia"/>
                <w:b/>
                <w:bCs/>
                <w:kern w:val="0"/>
                <w:sz w:val="18"/>
                <w:szCs w:val="18"/>
              </w:rPr>
              <w:lastRenderedPageBreak/>
              <w:t>（2016年）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信息形成或者变更20个工作日内，如有更新，及时公</w:t>
            </w:r>
            <w:r w:rsidRPr="00BD6059">
              <w:rPr>
                <w:rFonts w:ascii="微软雅黑" w:eastAsia="微软雅黑" w:hAnsi="微软雅黑" w:cs="宋体" w:hint="eastAsia"/>
                <w:b/>
                <w:bCs/>
                <w:kern w:val="0"/>
                <w:sz w:val="18"/>
                <w:szCs w:val="18"/>
              </w:rPr>
              <w:lastRenderedPageBreak/>
              <w:t>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lastRenderedPageBreak/>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2</w:t>
            </w:r>
            <w:r>
              <w:rPr>
                <w:rFonts w:ascii="微软雅黑" w:eastAsia="微软雅黑" w:hAnsi="微软雅黑" w:cs="宋体" w:hint="eastAsia"/>
                <w:b/>
                <w:bCs/>
                <w:kern w:val="0"/>
                <w:sz w:val="18"/>
                <w:szCs w:val="18"/>
              </w:rPr>
              <w:t>1</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主要业务办事指南</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主要业务工作的办事依据、程序、时限，办事时间、地点、部门、联系方式及相关办理结果</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信息形成或者变更之日起20个工作日内</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2</w:t>
            </w:r>
            <w:r>
              <w:rPr>
                <w:rFonts w:ascii="微软雅黑" w:eastAsia="微软雅黑" w:hAnsi="微软雅黑" w:cs="宋体" w:hint="eastAsia"/>
                <w:b/>
                <w:bCs/>
                <w:kern w:val="0"/>
                <w:sz w:val="18"/>
                <w:szCs w:val="18"/>
              </w:rPr>
              <w:t>2</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年度报告</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政府信息公开年度报告及相关统计报表</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每年1月31日前</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2</w:t>
            </w:r>
            <w:r>
              <w:rPr>
                <w:rFonts w:ascii="微软雅黑" w:eastAsia="微软雅黑" w:hAnsi="微软雅黑" w:cs="宋体" w:hint="eastAsia"/>
                <w:b/>
                <w:bCs/>
                <w:kern w:val="0"/>
                <w:sz w:val="18"/>
                <w:szCs w:val="18"/>
              </w:rPr>
              <w:t>3</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重点领域信息公开</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财政资金信息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预算、决算</w:t>
            </w:r>
          </w:p>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“三公”经费</w:t>
            </w:r>
          </w:p>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安全生产专项资金使用等财政资金信息</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按中央要求时限公开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rPr>
          <w:trHeight w:val="2297"/>
        </w:trPr>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2</w:t>
            </w:r>
            <w:r>
              <w:rPr>
                <w:rFonts w:ascii="微软雅黑" w:eastAsia="微软雅黑" w:hAnsi="微软雅黑" w:cs="宋体" w:hint="eastAsia"/>
                <w:b/>
                <w:bCs/>
                <w:kern w:val="0"/>
                <w:sz w:val="18"/>
                <w:szCs w:val="18"/>
              </w:rPr>
              <w:t>4</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重点领域信息公开</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政府采购信息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本单位采购实施情况相关信息</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2</w:t>
            </w:r>
            <w:r>
              <w:rPr>
                <w:rFonts w:ascii="微软雅黑" w:eastAsia="微软雅黑" w:hAnsi="微软雅黑" w:cs="宋体" w:hint="eastAsia"/>
                <w:b/>
                <w:bCs/>
                <w:kern w:val="0"/>
                <w:sz w:val="18"/>
                <w:szCs w:val="18"/>
              </w:rPr>
              <w:t>5</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办事纪律和监</w:t>
            </w:r>
            <w:r w:rsidRPr="00BD6059">
              <w:rPr>
                <w:rFonts w:ascii="微软雅黑" w:eastAsia="微软雅黑" w:hAnsi="微软雅黑" w:cs="宋体" w:hint="eastAsia"/>
                <w:b/>
                <w:bCs/>
                <w:kern w:val="0"/>
                <w:sz w:val="18"/>
                <w:szCs w:val="18"/>
              </w:rPr>
              <w:lastRenderedPageBreak/>
              <w:t>督管理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本单位的办事纪律,受理投诉、举报、信访的途径等内容</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w:t>
            </w:r>
            <w:r w:rsidRPr="00BD6059">
              <w:rPr>
                <w:rFonts w:ascii="微软雅黑" w:eastAsia="微软雅黑" w:hAnsi="微软雅黑" w:cs="宋体" w:hint="eastAsia"/>
                <w:b/>
                <w:bCs/>
                <w:kern w:val="0"/>
                <w:sz w:val="18"/>
                <w:szCs w:val="18"/>
              </w:rPr>
              <w:lastRenderedPageBreak/>
              <w:t>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lastRenderedPageBreak/>
              <w:t>2</w:t>
            </w:r>
            <w:r>
              <w:rPr>
                <w:rFonts w:ascii="微软雅黑" w:eastAsia="微软雅黑" w:hAnsi="微软雅黑" w:cs="宋体" w:hint="eastAsia"/>
                <w:b/>
                <w:bCs/>
                <w:kern w:val="0"/>
                <w:sz w:val="18"/>
                <w:szCs w:val="18"/>
              </w:rPr>
              <w:t>6</w:t>
            </w:r>
          </w:p>
        </w:tc>
        <w:tc>
          <w:tcPr>
            <w:tcW w:w="24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重点领域信息公开</w:t>
            </w: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重大工程项目信息</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后续举措等</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1.《中华人民共和国政府信息公开条例》（国务院令第711号）2.《国务院办公厅关于推进重大建设项目批准和实施领域政府信息公开的意见》（国办发〔2017〕94号）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按照中央有关要求公开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2</w:t>
            </w:r>
            <w:r>
              <w:rPr>
                <w:rFonts w:ascii="微软雅黑" w:eastAsia="微软雅黑" w:hAnsi="微软雅黑" w:cs="宋体" w:hint="eastAsia"/>
                <w:b/>
                <w:bCs/>
                <w:kern w:val="0"/>
                <w:sz w:val="18"/>
                <w:szCs w:val="18"/>
              </w:rPr>
              <w:t>7</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检查和巡查发现安全监管监察问题</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检查和巡查发现的、并要求向社会公开的问题及整改落实情况</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1.《中华人民共和国政府信息公开条例》（国务院令第711号）2.《中共中央 国务院关于推进安全生产领域改革发展的意见》（2016年）</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按进展情况及时公开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r w:rsidRPr="001B27A2">
              <w:rPr>
                <w:rFonts w:ascii="微软雅黑" w:eastAsia="微软雅黑" w:hAnsi="微软雅黑" w:cs="宋体" w:hint="eastAsia"/>
                <w:b/>
                <w:bCs/>
                <w:kern w:val="0"/>
                <w:sz w:val="18"/>
                <w:szCs w:val="18"/>
              </w:rPr>
              <w:t>√</w:t>
            </w:r>
          </w:p>
        </w:tc>
      </w:tr>
      <w:tr w:rsidR="001B27A2" w:rsidRPr="00BD6059" w:rsidTr="001B27A2">
        <w:tc>
          <w:tcPr>
            <w:tcW w:w="19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2</w:t>
            </w:r>
            <w:r>
              <w:rPr>
                <w:rFonts w:ascii="微软雅黑" w:eastAsia="微软雅黑" w:hAnsi="微软雅黑" w:cs="宋体" w:hint="eastAsia"/>
                <w:b/>
                <w:bCs/>
                <w:kern w:val="0"/>
                <w:sz w:val="18"/>
                <w:szCs w:val="18"/>
              </w:rPr>
              <w:t>8</w:t>
            </w:r>
          </w:p>
        </w:tc>
        <w:tc>
          <w:tcPr>
            <w:tcW w:w="240" w:type="pct"/>
            <w:vMerge/>
            <w:tcBorders>
              <w:top w:val="single" w:sz="6" w:space="0" w:color="000000"/>
              <w:left w:val="single" w:sz="6" w:space="0" w:color="000000"/>
              <w:bottom w:val="single" w:sz="6" w:space="0" w:color="000000"/>
              <w:right w:val="single" w:sz="6" w:space="0" w:color="000000"/>
            </w:tcBorders>
            <w:vAlign w:val="center"/>
            <w:hideMark/>
          </w:tcPr>
          <w:p w:rsidR="001B27A2" w:rsidRPr="00BD6059" w:rsidRDefault="001B27A2" w:rsidP="00500EB2">
            <w:pPr>
              <w:widowControl/>
              <w:spacing w:line="280" w:lineRule="exact"/>
              <w:jc w:val="left"/>
              <w:rPr>
                <w:rFonts w:ascii="微软雅黑" w:eastAsia="微软雅黑" w:hAnsi="微软雅黑" w:cs="宋体"/>
                <w:b/>
                <w:bCs/>
                <w:kern w:val="0"/>
                <w:sz w:val="18"/>
                <w:szCs w:val="18"/>
              </w:rPr>
            </w:pPr>
          </w:p>
        </w:tc>
        <w:tc>
          <w:tcPr>
            <w:tcW w:w="2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建议提案办理</w:t>
            </w:r>
          </w:p>
        </w:tc>
        <w:tc>
          <w:tcPr>
            <w:tcW w:w="91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办理制度与推进情况</w:t>
            </w:r>
          </w:p>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人大代表建议办理</w:t>
            </w:r>
          </w:p>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政协委员提案办理</w:t>
            </w:r>
          </w:p>
        </w:tc>
        <w:tc>
          <w:tcPr>
            <w:tcW w:w="96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1.《中华人民共和国政府信息公开条例》（国务院令第711号）2.《国务院办公厅关于做好全国人大代表建议和全国政协委员提案办理结果公开工作的通知》（国办发〔2014〕46号）</w:t>
            </w:r>
          </w:p>
        </w:tc>
        <w:tc>
          <w:tcPr>
            <w:tcW w:w="48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按照中央有关要求公开</w:t>
            </w:r>
          </w:p>
        </w:tc>
        <w:tc>
          <w:tcPr>
            <w:tcW w:w="38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288"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9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62"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33"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500EB2">
            <w:pPr>
              <w:widowControl/>
              <w:spacing w:line="280" w:lineRule="exact"/>
              <w:jc w:val="left"/>
              <w:outlineLvl w:val="1"/>
              <w:rPr>
                <w:rFonts w:ascii="微软雅黑" w:eastAsia="微软雅黑" w:hAnsi="微软雅黑" w:cs="宋体"/>
                <w:b/>
                <w:bCs/>
                <w:kern w:val="0"/>
                <w:sz w:val="36"/>
                <w:szCs w:val="36"/>
              </w:rPr>
            </w:pPr>
          </w:p>
        </w:tc>
        <w:tc>
          <w:tcPr>
            <w:tcW w:w="18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BD6059" w:rsidRDefault="001B27A2" w:rsidP="004A538C">
            <w:pPr>
              <w:widowControl/>
              <w:spacing w:line="280" w:lineRule="exact"/>
              <w:jc w:val="center"/>
              <w:outlineLvl w:val="1"/>
              <w:rPr>
                <w:rFonts w:ascii="微软雅黑" w:eastAsia="微软雅黑" w:hAnsi="微软雅黑" w:cs="宋体"/>
                <w:b/>
                <w:bCs/>
                <w:kern w:val="0"/>
                <w:sz w:val="18"/>
                <w:szCs w:val="18"/>
              </w:rPr>
            </w:pPr>
            <w:r w:rsidRPr="00BD6059">
              <w:rPr>
                <w:rFonts w:ascii="微软雅黑" w:eastAsia="微软雅黑" w:hAnsi="微软雅黑" w:cs="宋体" w:hint="eastAsia"/>
                <w:b/>
                <w:bCs/>
                <w:kern w:val="0"/>
                <w:sz w:val="18"/>
                <w:szCs w:val="18"/>
              </w:rPr>
              <w:t>√</w:t>
            </w:r>
          </w:p>
        </w:tc>
        <w:tc>
          <w:tcPr>
            <w:tcW w:w="24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1B27A2" w:rsidRPr="001B27A2" w:rsidRDefault="001B27A2" w:rsidP="004A538C">
            <w:pPr>
              <w:widowControl/>
              <w:spacing w:line="280" w:lineRule="exact"/>
              <w:jc w:val="center"/>
              <w:outlineLvl w:val="1"/>
              <w:rPr>
                <w:rFonts w:ascii="微软雅黑" w:eastAsia="微软雅黑" w:hAnsi="微软雅黑" w:cs="宋体"/>
                <w:b/>
                <w:bCs/>
                <w:kern w:val="0"/>
                <w:sz w:val="18"/>
                <w:szCs w:val="18"/>
              </w:rPr>
            </w:pPr>
          </w:p>
        </w:tc>
      </w:tr>
    </w:tbl>
    <w:p w:rsidR="0072750D" w:rsidRDefault="0072750D"/>
    <w:p w:rsidR="0072750D" w:rsidRDefault="0072750D">
      <w:pPr>
        <w:widowControl/>
        <w:jc w:val="left"/>
      </w:pPr>
      <w:r>
        <w:br w:type="page"/>
      </w:r>
    </w:p>
    <w:p w:rsidR="00BD6059" w:rsidRPr="0072750D" w:rsidRDefault="0072750D" w:rsidP="0072750D">
      <w:pPr>
        <w:jc w:val="center"/>
        <w:rPr>
          <w:rFonts w:ascii="方正小标宋简体" w:eastAsia="方正小标宋简体"/>
          <w:b/>
          <w:sz w:val="36"/>
          <w:szCs w:val="36"/>
        </w:rPr>
      </w:pPr>
      <w:r w:rsidRPr="0072750D">
        <w:rPr>
          <w:rFonts w:ascii="方正小标宋简体" w:eastAsia="方正小标宋简体" w:hint="eastAsia"/>
          <w:b/>
          <w:sz w:val="36"/>
          <w:szCs w:val="36"/>
        </w:rPr>
        <w:lastRenderedPageBreak/>
        <w:t>救灾领域基层政务公开标准目录</w:t>
      </w:r>
    </w:p>
    <w:tbl>
      <w:tblPr>
        <w:tblW w:w="4974" w:type="pct"/>
        <w:jc w:val="center"/>
        <w:tblLayout w:type="fixed"/>
        <w:tblCellMar>
          <w:top w:w="15" w:type="dxa"/>
          <w:left w:w="15" w:type="dxa"/>
          <w:bottom w:w="15" w:type="dxa"/>
          <w:right w:w="15" w:type="dxa"/>
        </w:tblCellMar>
        <w:tblLook w:val="04A0" w:firstRow="1" w:lastRow="0" w:firstColumn="1" w:lastColumn="0" w:noHBand="0" w:noVBand="1"/>
      </w:tblPr>
      <w:tblGrid>
        <w:gridCol w:w="653"/>
        <w:gridCol w:w="735"/>
        <w:gridCol w:w="1033"/>
        <w:gridCol w:w="2199"/>
        <w:gridCol w:w="2196"/>
        <w:gridCol w:w="1841"/>
        <w:gridCol w:w="1135"/>
        <w:gridCol w:w="993"/>
        <w:gridCol w:w="426"/>
        <w:gridCol w:w="709"/>
        <w:gridCol w:w="525"/>
        <w:gridCol w:w="559"/>
        <w:gridCol w:w="525"/>
        <w:gridCol w:w="655"/>
      </w:tblGrid>
      <w:tr w:rsidR="0072750D" w:rsidRPr="0072750D" w:rsidTr="00BE6D61">
        <w:trPr>
          <w:jc w:val="center"/>
        </w:trPr>
        <w:tc>
          <w:tcPr>
            <w:tcW w:w="23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序号</w:t>
            </w:r>
          </w:p>
        </w:tc>
        <w:tc>
          <w:tcPr>
            <w:tcW w:w="623"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公开事项</w:t>
            </w:r>
          </w:p>
        </w:tc>
        <w:tc>
          <w:tcPr>
            <w:tcW w:w="775"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公开内容（要素）</w:t>
            </w:r>
          </w:p>
        </w:tc>
        <w:tc>
          <w:tcPr>
            <w:tcW w:w="774"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公开依据</w:t>
            </w:r>
          </w:p>
        </w:tc>
        <w:tc>
          <w:tcPr>
            <w:tcW w:w="649"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公开时限</w:t>
            </w:r>
          </w:p>
        </w:tc>
        <w:tc>
          <w:tcPr>
            <w:tcW w:w="40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公开主体</w:t>
            </w:r>
          </w:p>
        </w:tc>
        <w:tc>
          <w:tcPr>
            <w:tcW w:w="350"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公开渠道和载体</w:t>
            </w:r>
          </w:p>
        </w:tc>
        <w:tc>
          <w:tcPr>
            <w:tcW w:w="400"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公开对象</w:t>
            </w:r>
          </w:p>
        </w:tc>
        <w:tc>
          <w:tcPr>
            <w:tcW w:w="382"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公开方式</w:t>
            </w:r>
          </w:p>
        </w:tc>
        <w:tc>
          <w:tcPr>
            <w:tcW w:w="416" w:type="pct"/>
            <w:gridSpan w:val="2"/>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72750D" w:rsidRPr="0072750D" w:rsidRDefault="0072750D"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公开层级</w:t>
            </w:r>
          </w:p>
        </w:tc>
      </w:tr>
      <w:tr w:rsidR="00BE6D61" w:rsidRPr="0072750D" w:rsidTr="00BE6D61">
        <w:trPr>
          <w:trHeight w:val="694"/>
          <w:jc w:val="center"/>
        </w:trPr>
        <w:tc>
          <w:tcPr>
            <w:tcW w:w="230"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25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一级事项</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二级事项</w:t>
            </w:r>
          </w:p>
        </w:tc>
        <w:tc>
          <w:tcPr>
            <w:tcW w:w="775"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774"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50"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全社会</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特定群众</w:t>
            </w: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主动</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依申请</w:t>
            </w: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016D31" w:rsidP="004A538C">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w:t>
            </w:r>
            <w:bookmarkStart w:id="0" w:name="_GoBack"/>
            <w:bookmarkEnd w:id="0"/>
            <w:r w:rsidR="00BE6D61" w:rsidRPr="0072750D">
              <w:rPr>
                <w:rFonts w:ascii="微软雅黑" w:eastAsia="微软雅黑" w:hAnsi="微软雅黑" w:cs="宋体" w:hint="eastAsia"/>
                <w:b/>
                <w:bCs/>
                <w:kern w:val="0"/>
                <w:sz w:val="18"/>
                <w:szCs w:val="18"/>
              </w:rPr>
              <w:t>级</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乡、村级</w:t>
            </w: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w:t>
            </w:r>
          </w:p>
        </w:tc>
        <w:tc>
          <w:tcPr>
            <w:tcW w:w="259"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政策</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文件</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法律法规</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与救灾有关的法律、法规</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《中华人民共和国政府信息公开条例》（国务院令第711号）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trHeight w:val="809"/>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2</w:t>
            </w:r>
          </w:p>
        </w:tc>
        <w:tc>
          <w:tcPr>
            <w:tcW w:w="259"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部门和地方规章</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与救灾有关的部门和地方规章、规范性文件</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《中华人民共和国政府信息公开条例》（国务院令第711号）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trHeight w:val="1009"/>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3</w:t>
            </w:r>
          </w:p>
        </w:tc>
        <w:tc>
          <w:tcPr>
            <w:tcW w:w="259"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其他政策文件</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其他可以公开的与救灾有关的政策文件，包括改革方案、发展规划、专项规划、工作计划等</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《中华人民共和国政府信息公开条例》（国务院令第711号）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4</w:t>
            </w:r>
          </w:p>
        </w:tc>
        <w:tc>
          <w:tcPr>
            <w:tcW w:w="259"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标准</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救灾领域有关的国家标准、行业标准、地方标准等</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《中华人民共和国政府信息公开条例》（国务院令第711号）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5</w:t>
            </w:r>
          </w:p>
        </w:tc>
        <w:tc>
          <w:tcPr>
            <w:tcW w:w="259"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政策</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文件</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重大决策草案</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涉及管理相对人切身利益、需社会广泛知晓的重要改革方案等重大决策，决策前向社会公开决策草案、决策依据</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1.《中华人民共和国政府信息公开条例》（国务院令第711号）2.中办、国办《关于全面推进政务公开工作的意见》（2016年）</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按进展情况及时公开</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lastRenderedPageBreak/>
              <w:t>6</w:t>
            </w:r>
          </w:p>
        </w:tc>
        <w:tc>
          <w:tcPr>
            <w:tcW w:w="259"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重大政策解读及回应</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有关重大政策的解读及回应</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相关热点问题的解读及回应</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1.《中华人民共和国政府信息公开条例》（国务院令第711号）2.《国务院办公厅关于在政务公开工作中进一步做好政务舆情回应的通知》（国办发〔2016〕61号）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重大决策</w:t>
            </w:r>
            <w:proofErr w:type="gramStart"/>
            <w:r w:rsidRPr="0072750D">
              <w:rPr>
                <w:rFonts w:ascii="微软雅黑" w:eastAsia="微软雅黑" w:hAnsi="微软雅黑" w:cs="宋体" w:hint="eastAsia"/>
                <w:b/>
                <w:bCs/>
                <w:kern w:val="0"/>
                <w:sz w:val="18"/>
                <w:szCs w:val="18"/>
              </w:rPr>
              <w:t>作出</w:t>
            </w:r>
            <w:proofErr w:type="gramEnd"/>
            <w:r w:rsidRPr="0072750D">
              <w:rPr>
                <w:rFonts w:ascii="微软雅黑" w:eastAsia="微软雅黑" w:hAnsi="微软雅黑" w:cs="宋体" w:hint="eastAsia"/>
                <w:b/>
                <w:bCs/>
                <w:kern w:val="0"/>
                <w:sz w:val="18"/>
                <w:szCs w:val="18"/>
              </w:rPr>
              <w:t>后及时公开</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7</w:t>
            </w:r>
          </w:p>
        </w:tc>
        <w:tc>
          <w:tcPr>
            <w:tcW w:w="259"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重要会议</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以会议讨论</w:t>
            </w:r>
            <w:proofErr w:type="gramStart"/>
            <w:r w:rsidRPr="0072750D">
              <w:rPr>
                <w:rFonts w:ascii="微软雅黑" w:eastAsia="微软雅黑" w:hAnsi="微软雅黑" w:cs="宋体" w:hint="eastAsia"/>
                <w:b/>
                <w:bCs/>
                <w:kern w:val="0"/>
                <w:sz w:val="18"/>
                <w:szCs w:val="18"/>
              </w:rPr>
              <w:t>作出</w:t>
            </w:r>
            <w:proofErr w:type="gramEnd"/>
            <w:r w:rsidRPr="0072750D">
              <w:rPr>
                <w:rFonts w:ascii="微软雅黑" w:eastAsia="微软雅黑" w:hAnsi="微软雅黑" w:cs="宋体" w:hint="eastAsia"/>
                <w:b/>
                <w:bCs/>
                <w:kern w:val="0"/>
                <w:sz w:val="18"/>
                <w:szCs w:val="18"/>
              </w:rPr>
              <w:t>重要改革方案等重大决策时，经党组研究认为有必要公开讨论决策过程的会议</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1.《中华人民共和国政府信息公开条例》（国务院令第711号）2.中办、国办《关于全面推进政务公开工作的意见》（2016年）</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提前一周发通知邀请</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8</w:t>
            </w:r>
          </w:p>
        </w:tc>
        <w:tc>
          <w:tcPr>
            <w:tcW w:w="25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政策</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文件</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征集采纳社会公众意见情况</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重大决策草案公布后征集到的社会公众意见情况、采纳与否情况及理由等</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1.《中华人民共和国政府信息公开条例》（国务院令第711号）2.中办、国办《关于全面推进政务公开工作的意见》（2016年）</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征求意见时对外公布的时限内公开</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trHeight w:val="2077"/>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9</w:t>
            </w:r>
          </w:p>
        </w:tc>
        <w:tc>
          <w:tcPr>
            <w:tcW w:w="259"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备灾</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管理</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综合减灾示范社区</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综合减灾示范社区分布情况（其具体位置、创建时间、创建级别等）</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1.《中华人民共和国政府信息公开条例》（国务院令第711号）2.《社会救助暂行办法》（国务院令第649号）3.《国家综合防灾减灾规划（2016-2020年）》（国办发〔2016〕104号）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lastRenderedPageBreak/>
              <w:t>10</w:t>
            </w:r>
          </w:p>
        </w:tc>
        <w:tc>
          <w:tcPr>
            <w:tcW w:w="259" w:type="pct"/>
            <w:vMerge/>
            <w:tcBorders>
              <w:top w:val="single" w:sz="6" w:space="0" w:color="000000"/>
              <w:left w:val="single" w:sz="6" w:space="0" w:color="000000"/>
              <w:bottom w:val="single" w:sz="6" w:space="0" w:color="000000"/>
              <w:right w:val="single" w:sz="6" w:space="0" w:color="000000"/>
            </w:tcBorders>
            <w:vAlign w:val="center"/>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灾害信息员队伍</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县乡两级灾害信息员工作职责和办公电话</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1.《中华人民共和国政府信息公开条例》（国务院令第711号）2.《社会救助暂行办法》（国务院令第649号）3.《国家综合防灾减灾规划（2016-2020年）》（国办发〔2016〕104号）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11</w:t>
            </w:r>
          </w:p>
        </w:tc>
        <w:tc>
          <w:tcPr>
            <w:tcW w:w="259" w:type="pct"/>
            <w:vMerge/>
            <w:tcBorders>
              <w:top w:val="single" w:sz="6" w:space="0" w:color="000000"/>
              <w:left w:val="single" w:sz="6" w:space="0" w:color="000000"/>
              <w:bottom w:val="single" w:sz="6" w:space="0" w:color="000000"/>
              <w:right w:val="single" w:sz="6" w:space="0" w:color="000000"/>
            </w:tcBorders>
            <w:vAlign w:val="center"/>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预警信息</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气象、地震等单位发布的预警信息</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《政府信息公开条例》</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应急管理部门</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 xml:space="preserve">　</w:t>
            </w: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 xml:space="preserve">　</w:t>
            </w: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2</w:t>
            </w:r>
          </w:p>
        </w:tc>
        <w:tc>
          <w:tcPr>
            <w:tcW w:w="25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灾后</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救助</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灾情核定信息</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本行政区域内因自然灾害造成的损失情况（受灾时间、灾害种类、受灾范围、灾害造成的损失等）</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1.《中华人民共和国政府信息公开条例》（国务院令第711号）2.《自然灾害救助条例》（国务院令第577条）</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3</w:t>
            </w:r>
          </w:p>
        </w:tc>
        <w:tc>
          <w:tcPr>
            <w:tcW w:w="25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灾后</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救助</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救助审定信息</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自然灾害救助（5类）的救助对象、申报材料、办理程序及时限等</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1.《中华人民共和国政府信息公开条例》（国务院令第711号）2.《自然灾害救助条例》（国务院令第577条）</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4</w:t>
            </w:r>
          </w:p>
        </w:tc>
        <w:tc>
          <w:tcPr>
            <w:tcW w:w="259"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灾害</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救助</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应急管理部门审批</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救助款物通知及划拨情况</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1.《中华人民共和国政府信息公开条例》（国务院令第711号）2.《自然灾害救助条例》（国务院令第577条）</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trHeight w:val="2309"/>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lastRenderedPageBreak/>
              <w:t>1</w:t>
            </w:r>
            <w:r>
              <w:rPr>
                <w:rFonts w:ascii="微软雅黑" w:eastAsia="微软雅黑" w:hAnsi="微软雅黑" w:cs="宋体" w:hint="eastAsia"/>
                <w:b/>
                <w:bCs/>
                <w:kern w:val="0"/>
                <w:sz w:val="18"/>
                <w:szCs w:val="18"/>
              </w:rPr>
              <w:t>5</w:t>
            </w:r>
          </w:p>
        </w:tc>
        <w:tc>
          <w:tcPr>
            <w:tcW w:w="259"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因灾过渡期生活救助</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因灾过渡期生活救助标准、过渡期生活救助对象评议结果公示（受灾群众姓名、受灾情况、拟救助金额、监督举报电话），过渡期生活救助对象确定（受灾群众姓名、受灾情况、救助金额、监督举报电话)</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1.《中华人民共和国政府信息公开条例》（国务院令第711号）2.《自然灾害救助条例》（国务院令第577条）</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trHeight w:val="1849"/>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6</w:t>
            </w:r>
          </w:p>
        </w:tc>
        <w:tc>
          <w:tcPr>
            <w:tcW w:w="25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灾后</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救助</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居民住房恢复重建救助</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居民住房恢复重建救助标准（居民因灾倒房、损房恢复重建具体救助标准）</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居民住房恢复重建救助对象评议结果公示（公开受灾群众姓名、受灾情况、拟救助标准、监督举报电话）</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1.《中华人民共和国政府信息公开条例》（国务院令第711号）2.《自然灾害救助条例》（国务院令第577条）</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信息形成或变更之日起20个工作日内</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trHeight w:val="667"/>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7</w:t>
            </w:r>
          </w:p>
        </w:tc>
        <w:tc>
          <w:tcPr>
            <w:tcW w:w="259" w:type="pct"/>
            <w:vMerge w:val="restar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款物</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管理</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捐赠款物信息</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年度捐赠款物信息以及款物使用情况</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《中华人民共和国政府信息公开条例》（国务院令第711号）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按进展情况及时公开</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8</w:t>
            </w:r>
          </w:p>
        </w:tc>
        <w:tc>
          <w:tcPr>
            <w:tcW w:w="259" w:type="pct"/>
            <w:vMerge/>
            <w:tcBorders>
              <w:top w:val="single" w:sz="6" w:space="0" w:color="000000"/>
              <w:left w:val="single" w:sz="6" w:space="0" w:color="000000"/>
              <w:bottom w:val="single" w:sz="6" w:space="0" w:color="000000"/>
              <w:right w:val="single" w:sz="6" w:space="0" w:color="000000"/>
            </w:tcBorders>
            <w:vAlign w:val="center"/>
            <w:hideMark/>
          </w:tcPr>
          <w:p w:rsidR="00BE6D61" w:rsidRPr="0072750D" w:rsidRDefault="00BE6D61" w:rsidP="00500EB2">
            <w:pPr>
              <w:widowControl/>
              <w:spacing w:line="270" w:lineRule="exact"/>
              <w:jc w:val="left"/>
              <w:rPr>
                <w:rFonts w:ascii="微软雅黑" w:eastAsia="微软雅黑" w:hAnsi="微软雅黑" w:cs="宋体"/>
                <w:b/>
                <w:bCs/>
                <w:kern w:val="0"/>
                <w:sz w:val="18"/>
                <w:szCs w:val="18"/>
              </w:rPr>
            </w:pP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年度款物使用情况</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年度救灾资金和救灾物资等使用情况</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《中华人民共和国政府信息公开条例》（国务院令第711号）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按进展情况及时公开</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r w:rsidR="00BE6D61" w:rsidRPr="0072750D" w:rsidTr="00BE6D61">
        <w:trPr>
          <w:trHeight w:val="426"/>
          <w:jc w:val="center"/>
        </w:trPr>
        <w:tc>
          <w:tcPr>
            <w:tcW w:w="23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1</w:t>
            </w:r>
            <w:r>
              <w:rPr>
                <w:rFonts w:ascii="微软雅黑" w:eastAsia="微软雅黑" w:hAnsi="微软雅黑" w:cs="宋体" w:hint="eastAsia"/>
                <w:b/>
                <w:bCs/>
                <w:kern w:val="0"/>
                <w:sz w:val="18"/>
                <w:szCs w:val="18"/>
              </w:rPr>
              <w:t>9</w:t>
            </w:r>
          </w:p>
        </w:tc>
        <w:tc>
          <w:tcPr>
            <w:tcW w:w="25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工作</w:t>
            </w:r>
          </w:p>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动态</w:t>
            </w:r>
          </w:p>
        </w:tc>
        <w:tc>
          <w:tcPr>
            <w:tcW w:w="36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工作信息</w:t>
            </w:r>
          </w:p>
        </w:tc>
        <w:tc>
          <w:tcPr>
            <w:tcW w:w="77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防灾减灾救灾其他相关动态信息</w:t>
            </w:r>
          </w:p>
        </w:tc>
        <w:tc>
          <w:tcPr>
            <w:tcW w:w="774"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《中华人民共和国政府信息公开条例》（国务院令第711号）</w:t>
            </w:r>
          </w:p>
        </w:tc>
        <w:tc>
          <w:tcPr>
            <w:tcW w:w="649"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按进展情况及时公开</w:t>
            </w:r>
          </w:p>
        </w:tc>
        <w:tc>
          <w:tcPr>
            <w:tcW w:w="40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县级应急管理局</w:t>
            </w:r>
          </w:p>
        </w:tc>
        <w:tc>
          <w:tcPr>
            <w:tcW w:w="3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r>
              <w:rPr>
                <w:rFonts w:ascii="微软雅黑" w:eastAsia="微软雅黑" w:hAnsi="微软雅黑" w:cs="宋体" w:hint="eastAsia"/>
                <w:b/>
                <w:bCs/>
                <w:kern w:val="0"/>
                <w:sz w:val="18"/>
                <w:szCs w:val="18"/>
              </w:rPr>
              <w:t>政府网站</w:t>
            </w:r>
          </w:p>
        </w:tc>
        <w:tc>
          <w:tcPr>
            <w:tcW w:w="1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50"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197"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500EB2">
            <w:pPr>
              <w:widowControl/>
              <w:spacing w:line="270" w:lineRule="exact"/>
              <w:jc w:val="left"/>
              <w:rPr>
                <w:rFonts w:ascii="微软雅黑" w:eastAsia="微软雅黑" w:hAnsi="微软雅黑" w:cs="宋体"/>
                <w:kern w:val="0"/>
                <w:sz w:val="23"/>
                <w:szCs w:val="23"/>
              </w:rPr>
            </w:pPr>
          </w:p>
        </w:tc>
        <w:tc>
          <w:tcPr>
            <w:tcW w:w="185"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72750D" w:rsidRDefault="00BE6D61" w:rsidP="004A538C">
            <w:pPr>
              <w:widowControl/>
              <w:spacing w:line="270" w:lineRule="exact"/>
              <w:jc w:val="center"/>
              <w:outlineLvl w:val="1"/>
              <w:rPr>
                <w:rFonts w:ascii="微软雅黑" w:eastAsia="微软雅黑" w:hAnsi="微软雅黑" w:cs="宋体"/>
                <w:b/>
                <w:bCs/>
                <w:kern w:val="0"/>
                <w:sz w:val="18"/>
                <w:szCs w:val="18"/>
              </w:rPr>
            </w:pPr>
            <w:r w:rsidRPr="0072750D">
              <w:rPr>
                <w:rFonts w:ascii="微软雅黑" w:eastAsia="微软雅黑" w:hAnsi="微软雅黑" w:cs="宋体" w:hint="eastAsia"/>
                <w:b/>
                <w:bCs/>
                <w:kern w:val="0"/>
                <w:sz w:val="18"/>
                <w:szCs w:val="18"/>
              </w:rPr>
              <w:t>√</w:t>
            </w:r>
          </w:p>
        </w:tc>
        <w:tc>
          <w:tcPr>
            <w:tcW w:w="231" w:type="pct"/>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rsidR="00BE6D61" w:rsidRPr="00BE6D61" w:rsidRDefault="00BE6D61" w:rsidP="004A538C">
            <w:pPr>
              <w:widowControl/>
              <w:spacing w:line="270" w:lineRule="exact"/>
              <w:jc w:val="center"/>
              <w:outlineLvl w:val="1"/>
              <w:rPr>
                <w:rFonts w:ascii="微软雅黑" w:eastAsia="微软雅黑" w:hAnsi="微软雅黑" w:cs="宋体"/>
                <w:b/>
                <w:bCs/>
                <w:kern w:val="0"/>
                <w:sz w:val="18"/>
                <w:szCs w:val="18"/>
              </w:rPr>
            </w:pPr>
            <w:r w:rsidRPr="00BE6D61">
              <w:rPr>
                <w:rFonts w:ascii="微软雅黑" w:eastAsia="微软雅黑" w:hAnsi="微软雅黑" w:cs="宋体" w:hint="eastAsia"/>
                <w:b/>
                <w:bCs/>
                <w:kern w:val="0"/>
                <w:sz w:val="18"/>
                <w:szCs w:val="18"/>
              </w:rPr>
              <w:t>√</w:t>
            </w:r>
          </w:p>
        </w:tc>
      </w:tr>
    </w:tbl>
    <w:p w:rsidR="0072750D" w:rsidRPr="00BD6059" w:rsidRDefault="0072750D"/>
    <w:sectPr w:rsidR="0072750D" w:rsidRPr="00BD6059" w:rsidSect="00BD605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E6" w:rsidRDefault="00BC45E6" w:rsidP="005F71D8">
      <w:r>
        <w:separator/>
      </w:r>
    </w:p>
  </w:endnote>
  <w:endnote w:type="continuationSeparator" w:id="0">
    <w:p w:rsidR="00BC45E6" w:rsidRDefault="00BC45E6" w:rsidP="005F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E6" w:rsidRDefault="00BC45E6" w:rsidP="005F71D8">
      <w:r>
        <w:separator/>
      </w:r>
    </w:p>
  </w:footnote>
  <w:footnote w:type="continuationSeparator" w:id="0">
    <w:p w:rsidR="00BC45E6" w:rsidRDefault="00BC45E6" w:rsidP="005F7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9"/>
    <w:rsid w:val="00016D31"/>
    <w:rsid w:val="001B27A2"/>
    <w:rsid w:val="00222AF8"/>
    <w:rsid w:val="004A4F18"/>
    <w:rsid w:val="004A538C"/>
    <w:rsid w:val="004B357F"/>
    <w:rsid w:val="00500EB2"/>
    <w:rsid w:val="005F71D8"/>
    <w:rsid w:val="0068698E"/>
    <w:rsid w:val="0072750D"/>
    <w:rsid w:val="00903F18"/>
    <w:rsid w:val="00962360"/>
    <w:rsid w:val="00B939F3"/>
    <w:rsid w:val="00BC45E6"/>
    <w:rsid w:val="00BD6059"/>
    <w:rsid w:val="00BE6D61"/>
    <w:rsid w:val="00C3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BD60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6059"/>
    <w:rPr>
      <w:rFonts w:ascii="宋体" w:hAnsi="宋体" w:cs="宋体"/>
      <w:b/>
      <w:bCs/>
      <w:sz w:val="36"/>
      <w:szCs w:val="36"/>
    </w:rPr>
  </w:style>
  <w:style w:type="paragraph" w:styleId="a3">
    <w:name w:val="Normal (Web)"/>
    <w:basedOn w:val="a"/>
    <w:uiPriority w:val="99"/>
    <w:unhideWhenUsed/>
    <w:rsid w:val="0072750D"/>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5F7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F71D8"/>
    <w:rPr>
      <w:kern w:val="2"/>
      <w:sz w:val="18"/>
      <w:szCs w:val="18"/>
    </w:rPr>
  </w:style>
  <w:style w:type="paragraph" w:styleId="a5">
    <w:name w:val="footer"/>
    <w:basedOn w:val="a"/>
    <w:link w:val="Char0"/>
    <w:rsid w:val="005F71D8"/>
    <w:pPr>
      <w:tabs>
        <w:tab w:val="center" w:pos="4153"/>
        <w:tab w:val="right" w:pos="8306"/>
      </w:tabs>
      <w:snapToGrid w:val="0"/>
      <w:jc w:val="left"/>
    </w:pPr>
    <w:rPr>
      <w:sz w:val="18"/>
      <w:szCs w:val="18"/>
    </w:rPr>
  </w:style>
  <w:style w:type="character" w:customStyle="1" w:styleId="Char0">
    <w:name w:val="页脚 Char"/>
    <w:basedOn w:val="a0"/>
    <w:link w:val="a5"/>
    <w:rsid w:val="005F71D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BD605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6059"/>
    <w:rPr>
      <w:rFonts w:ascii="宋体" w:hAnsi="宋体" w:cs="宋体"/>
      <w:b/>
      <w:bCs/>
      <w:sz w:val="36"/>
      <w:szCs w:val="36"/>
    </w:rPr>
  </w:style>
  <w:style w:type="paragraph" w:styleId="a3">
    <w:name w:val="Normal (Web)"/>
    <w:basedOn w:val="a"/>
    <w:uiPriority w:val="99"/>
    <w:unhideWhenUsed/>
    <w:rsid w:val="0072750D"/>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5F7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F71D8"/>
    <w:rPr>
      <w:kern w:val="2"/>
      <w:sz w:val="18"/>
      <w:szCs w:val="18"/>
    </w:rPr>
  </w:style>
  <w:style w:type="paragraph" w:styleId="a5">
    <w:name w:val="footer"/>
    <w:basedOn w:val="a"/>
    <w:link w:val="Char0"/>
    <w:rsid w:val="005F71D8"/>
    <w:pPr>
      <w:tabs>
        <w:tab w:val="center" w:pos="4153"/>
        <w:tab w:val="right" w:pos="8306"/>
      </w:tabs>
      <w:snapToGrid w:val="0"/>
      <w:jc w:val="left"/>
    </w:pPr>
    <w:rPr>
      <w:sz w:val="18"/>
      <w:szCs w:val="18"/>
    </w:rPr>
  </w:style>
  <w:style w:type="character" w:customStyle="1" w:styleId="Char0">
    <w:name w:val="页脚 Char"/>
    <w:basedOn w:val="a0"/>
    <w:link w:val="a5"/>
    <w:rsid w:val="005F71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9120">
      <w:bodyDiv w:val="1"/>
      <w:marLeft w:val="0"/>
      <w:marRight w:val="0"/>
      <w:marTop w:val="0"/>
      <w:marBottom w:val="0"/>
      <w:divBdr>
        <w:top w:val="none" w:sz="0" w:space="0" w:color="auto"/>
        <w:left w:val="none" w:sz="0" w:space="0" w:color="auto"/>
        <w:bottom w:val="none" w:sz="0" w:space="0" w:color="auto"/>
        <w:right w:val="none" w:sz="0" w:space="0" w:color="auto"/>
      </w:divBdr>
      <w:divsChild>
        <w:div w:id="902374413">
          <w:marLeft w:val="0"/>
          <w:marRight w:val="0"/>
          <w:marTop w:val="0"/>
          <w:marBottom w:val="0"/>
          <w:divBdr>
            <w:top w:val="none" w:sz="0" w:space="0" w:color="auto"/>
            <w:left w:val="none" w:sz="0" w:space="0" w:color="auto"/>
            <w:bottom w:val="none" w:sz="0" w:space="0" w:color="auto"/>
            <w:right w:val="none" w:sz="0" w:space="0" w:color="auto"/>
          </w:divBdr>
          <w:divsChild>
            <w:div w:id="708334916">
              <w:marLeft w:val="0"/>
              <w:marRight w:val="0"/>
              <w:marTop w:val="100"/>
              <w:marBottom w:val="100"/>
              <w:divBdr>
                <w:top w:val="none" w:sz="0" w:space="0" w:color="auto"/>
                <w:left w:val="none" w:sz="0" w:space="0" w:color="auto"/>
                <w:bottom w:val="none" w:sz="0" w:space="0" w:color="auto"/>
                <w:right w:val="none" w:sz="0" w:space="0" w:color="auto"/>
              </w:divBdr>
              <w:divsChild>
                <w:div w:id="613248092">
                  <w:marLeft w:val="0"/>
                  <w:marRight w:val="0"/>
                  <w:marTop w:val="600"/>
                  <w:marBottom w:val="0"/>
                  <w:divBdr>
                    <w:top w:val="none" w:sz="0" w:space="0" w:color="auto"/>
                    <w:left w:val="none" w:sz="0" w:space="0" w:color="auto"/>
                    <w:bottom w:val="none" w:sz="0" w:space="0" w:color="auto"/>
                    <w:right w:val="none" w:sz="0" w:space="0" w:color="auto"/>
                  </w:divBdr>
                  <w:divsChild>
                    <w:div w:id="162672761">
                      <w:marLeft w:val="0"/>
                      <w:marRight w:val="0"/>
                      <w:marTop w:val="225"/>
                      <w:marBottom w:val="0"/>
                      <w:divBdr>
                        <w:top w:val="none" w:sz="0" w:space="0" w:color="auto"/>
                        <w:left w:val="none" w:sz="0" w:space="0" w:color="auto"/>
                        <w:bottom w:val="none" w:sz="0" w:space="0" w:color="auto"/>
                        <w:right w:val="none" w:sz="0" w:space="0" w:color="auto"/>
                      </w:divBdr>
                      <w:divsChild>
                        <w:div w:id="8614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600659">
      <w:bodyDiv w:val="1"/>
      <w:marLeft w:val="0"/>
      <w:marRight w:val="0"/>
      <w:marTop w:val="0"/>
      <w:marBottom w:val="0"/>
      <w:divBdr>
        <w:top w:val="none" w:sz="0" w:space="0" w:color="auto"/>
        <w:left w:val="none" w:sz="0" w:space="0" w:color="auto"/>
        <w:bottom w:val="none" w:sz="0" w:space="0" w:color="auto"/>
        <w:right w:val="none" w:sz="0" w:space="0" w:color="auto"/>
      </w:divBdr>
      <w:divsChild>
        <w:div w:id="960765351">
          <w:marLeft w:val="0"/>
          <w:marRight w:val="0"/>
          <w:marTop w:val="0"/>
          <w:marBottom w:val="0"/>
          <w:divBdr>
            <w:top w:val="none" w:sz="0" w:space="0" w:color="auto"/>
            <w:left w:val="none" w:sz="0" w:space="0" w:color="auto"/>
            <w:bottom w:val="none" w:sz="0" w:space="0" w:color="auto"/>
            <w:right w:val="none" w:sz="0" w:space="0" w:color="auto"/>
          </w:divBdr>
          <w:divsChild>
            <w:div w:id="163471785">
              <w:marLeft w:val="0"/>
              <w:marRight w:val="0"/>
              <w:marTop w:val="100"/>
              <w:marBottom w:val="100"/>
              <w:divBdr>
                <w:top w:val="none" w:sz="0" w:space="0" w:color="auto"/>
                <w:left w:val="none" w:sz="0" w:space="0" w:color="auto"/>
                <w:bottom w:val="none" w:sz="0" w:space="0" w:color="auto"/>
                <w:right w:val="none" w:sz="0" w:space="0" w:color="auto"/>
              </w:divBdr>
              <w:divsChild>
                <w:div w:id="884756526">
                  <w:marLeft w:val="0"/>
                  <w:marRight w:val="0"/>
                  <w:marTop w:val="600"/>
                  <w:marBottom w:val="0"/>
                  <w:divBdr>
                    <w:top w:val="none" w:sz="0" w:space="0" w:color="auto"/>
                    <w:left w:val="none" w:sz="0" w:space="0" w:color="auto"/>
                    <w:bottom w:val="none" w:sz="0" w:space="0" w:color="auto"/>
                    <w:right w:val="none" w:sz="0" w:space="0" w:color="auto"/>
                  </w:divBdr>
                  <w:divsChild>
                    <w:div w:id="1658994647">
                      <w:marLeft w:val="0"/>
                      <w:marRight w:val="0"/>
                      <w:marTop w:val="225"/>
                      <w:marBottom w:val="0"/>
                      <w:divBdr>
                        <w:top w:val="none" w:sz="0" w:space="0" w:color="auto"/>
                        <w:left w:val="none" w:sz="0" w:space="0" w:color="auto"/>
                        <w:bottom w:val="none" w:sz="0" w:space="0" w:color="auto"/>
                        <w:right w:val="none" w:sz="0" w:space="0" w:color="auto"/>
                      </w:divBdr>
                      <w:divsChild>
                        <w:div w:id="12381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61984">
      <w:bodyDiv w:val="1"/>
      <w:marLeft w:val="0"/>
      <w:marRight w:val="0"/>
      <w:marTop w:val="0"/>
      <w:marBottom w:val="0"/>
      <w:divBdr>
        <w:top w:val="none" w:sz="0" w:space="0" w:color="auto"/>
        <w:left w:val="none" w:sz="0" w:space="0" w:color="auto"/>
        <w:bottom w:val="none" w:sz="0" w:space="0" w:color="auto"/>
        <w:right w:val="none" w:sz="0" w:space="0" w:color="auto"/>
      </w:divBdr>
    </w:div>
    <w:div w:id="1937984594">
      <w:bodyDiv w:val="1"/>
      <w:marLeft w:val="0"/>
      <w:marRight w:val="0"/>
      <w:marTop w:val="0"/>
      <w:marBottom w:val="0"/>
      <w:divBdr>
        <w:top w:val="none" w:sz="0" w:space="0" w:color="auto"/>
        <w:left w:val="none" w:sz="0" w:space="0" w:color="auto"/>
        <w:bottom w:val="none" w:sz="0" w:space="0" w:color="auto"/>
        <w:right w:val="none" w:sz="0" w:space="0" w:color="auto"/>
      </w:divBdr>
      <w:divsChild>
        <w:div w:id="1455903749">
          <w:marLeft w:val="0"/>
          <w:marRight w:val="0"/>
          <w:marTop w:val="0"/>
          <w:marBottom w:val="0"/>
          <w:divBdr>
            <w:top w:val="none" w:sz="0" w:space="0" w:color="auto"/>
            <w:left w:val="none" w:sz="0" w:space="0" w:color="auto"/>
            <w:bottom w:val="none" w:sz="0" w:space="0" w:color="auto"/>
            <w:right w:val="none" w:sz="0" w:space="0" w:color="auto"/>
          </w:divBdr>
          <w:divsChild>
            <w:div w:id="1105536265">
              <w:marLeft w:val="0"/>
              <w:marRight w:val="0"/>
              <w:marTop w:val="100"/>
              <w:marBottom w:val="100"/>
              <w:divBdr>
                <w:top w:val="none" w:sz="0" w:space="0" w:color="auto"/>
                <w:left w:val="none" w:sz="0" w:space="0" w:color="auto"/>
                <w:bottom w:val="none" w:sz="0" w:space="0" w:color="auto"/>
                <w:right w:val="none" w:sz="0" w:space="0" w:color="auto"/>
              </w:divBdr>
              <w:divsChild>
                <w:div w:id="1061758473">
                  <w:marLeft w:val="0"/>
                  <w:marRight w:val="0"/>
                  <w:marTop w:val="600"/>
                  <w:marBottom w:val="0"/>
                  <w:divBdr>
                    <w:top w:val="none" w:sz="0" w:space="0" w:color="auto"/>
                    <w:left w:val="none" w:sz="0" w:space="0" w:color="auto"/>
                    <w:bottom w:val="none" w:sz="0" w:space="0" w:color="auto"/>
                    <w:right w:val="none" w:sz="0" w:space="0" w:color="auto"/>
                  </w:divBdr>
                  <w:divsChild>
                    <w:div w:id="368333685">
                      <w:marLeft w:val="0"/>
                      <w:marRight w:val="0"/>
                      <w:marTop w:val="225"/>
                      <w:marBottom w:val="0"/>
                      <w:divBdr>
                        <w:top w:val="none" w:sz="0" w:space="0" w:color="auto"/>
                        <w:left w:val="none" w:sz="0" w:space="0" w:color="auto"/>
                        <w:bottom w:val="none" w:sz="0" w:space="0" w:color="auto"/>
                        <w:right w:val="none" w:sz="0" w:space="0" w:color="auto"/>
                      </w:divBdr>
                      <w:divsChild>
                        <w:div w:id="6036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1037</Words>
  <Characters>5916</Characters>
  <Application>Microsoft Office Word</Application>
  <DocSecurity>0</DocSecurity>
  <Lines>49</Lines>
  <Paragraphs>13</Paragraphs>
  <ScaleCrop>false</ScaleCrop>
  <Company>Microsoft</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欧育辉</dc:creator>
  <cp:lastModifiedBy>欧育辉</cp:lastModifiedBy>
  <cp:revision>9</cp:revision>
  <dcterms:created xsi:type="dcterms:W3CDTF">2020-10-26T02:03:00Z</dcterms:created>
  <dcterms:modified xsi:type="dcterms:W3CDTF">2020-10-27T02:07:00Z</dcterms:modified>
</cp:coreProperties>
</file>