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移动源监测设备主要技术指标要求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一、便携式不透光检测仪主要技术指标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（一）测量范围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/>
        </w:rPr>
        <w:t>不透光度：</w:t>
      </w:r>
      <w:r>
        <w:rPr>
          <w:rFonts w:hint="eastAsia"/>
          <w:lang w:eastAsia="zh-CN"/>
        </w:rPr>
        <w:t>（</w:t>
      </w:r>
      <w:r>
        <w:rPr>
          <w:rFonts w:hint="default"/>
        </w:rPr>
        <w:t>0 ～ 99. 9</w:t>
      </w:r>
      <w:r>
        <w:rPr>
          <w:rFonts w:hint="eastAsia"/>
          <w:lang w:eastAsia="zh-CN"/>
        </w:rPr>
        <w:t>）</w:t>
      </w:r>
      <w:r>
        <w:rPr>
          <w:rFonts w:hint="default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/>
        </w:rPr>
        <w:t>光吸收系数：</w:t>
      </w:r>
      <w:r>
        <w:rPr>
          <w:rFonts w:hint="eastAsia"/>
          <w:lang w:eastAsia="zh-CN"/>
        </w:rPr>
        <w:t>（</w:t>
      </w:r>
      <w:r>
        <w:rPr>
          <w:rFonts w:hint="default"/>
        </w:rPr>
        <w:t>0 ～ 16.0</w:t>
      </w:r>
      <w:r>
        <w:rPr>
          <w:rFonts w:hint="eastAsia"/>
          <w:lang w:eastAsia="zh-CN"/>
        </w:rPr>
        <w:t>）</w:t>
      </w:r>
      <w:r>
        <w:rPr>
          <w:rFonts w:hint="default"/>
        </w:rPr>
        <w:t xml:space="preserve"> m-1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（二）测量精度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/>
        </w:rPr>
        <w:t>不透光度：0.1 %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/>
        </w:rPr>
        <w:t>光吸收系数：0.01 m-1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（三）准确度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/>
        </w:rPr>
        <w:t>不透光度：±2.0 %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（四）设备重量：</w:t>
      </w:r>
      <w:r>
        <w:rPr>
          <w:rFonts w:hint="default"/>
          <w:lang w:val="en-US" w:eastAsia="zh-CN"/>
        </w:rPr>
        <w:t>不超过8</w:t>
      </w:r>
      <w:r>
        <w:rPr>
          <w:rFonts w:hint="default"/>
        </w:rPr>
        <w:t>KG</w:t>
      </w:r>
      <w:r>
        <w:rPr>
          <w:rFonts w:hint="default"/>
          <w:lang w:eastAsia="zh-CN"/>
        </w:rPr>
        <w:t>，方便野外工作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（五）数显功能：</w:t>
      </w:r>
      <w:r>
        <w:rPr>
          <w:rFonts w:hint="default"/>
          <w:lang w:val="en-US" w:eastAsia="zh-CN"/>
        </w:rPr>
        <w:t>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（六）打印功能：</w:t>
      </w:r>
      <w:r>
        <w:rPr>
          <w:rFonts w:hint="default"/>
          <w:lang w:val="en-US" w:eastAsia="zh-CN"/>
        </w:rPr>
        <w:t>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（七）校准证书：</w:t>
      </w:r>
      <w:r>
        <w:rPr>
          <w:rFonts w:hint="default"/>
          <w:lang w:val="en-US" w:eastAsia="zh-CN"/>
        </w:rPr>
        <w:t>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（八）质保及免费维护时间：</w:t>
      </w:r>
      <w:r>
        <w:rPr>
          <w:rFonts w:hint="default"/>
          <w:lang w:val="en-US" w:eastAsia="zh-CN"/>
        </w:rPr>
        <w:t>不少于3年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（九）联网要求：</w:t>
      </w:r>
      <w:r>
        <w:rPr>
          <w:rFonts w:hint="default"/>
          <w:lang w:val="en-US" w:eastAsia="zh-CN"/>
        </w:rPr>
        <w:t>检测数据能实时上传到省“移动源检查”APP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二、便携式林格曼黑度仪主要技术指标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  <w:lang w:val="en-US" w:eastAsia="zh-CN"/>
        </w:rPr>
        <w:t>测量范围</w:t>
      </w:r>
      <w:r>
        <w:rPr>
          <w:rFonts w:hint="eastAsia" w:ascii="楷体_GB2312" w:hAnsi="楷体_GB2312" w:eastAsia="楷体_GB2312" w:cs="楷体_GB2312"/>
        </w:rPr>
        <w:t>：</w:t>
      </w:r>
      <w:r>
        <w:rPr>
          <w:rFonts w:hint="default"/>
        </w:rPr>
        <w:t>0～5 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 w:ascii="楷体_GB2312" w:hAnsi="楷体_GB2312" w:eastAsia="楷体_GB2312" w:cs="楷体_GB2312"/>
          <w:lang w:eastAsia="zh-CN"/>
        </w:rPr>
        <w:t>（</w:t>
      </w:r>
      <w:r>
        <w:rPr>
          <w:rFonts w:hint="default" w:ascii="楷体_GB2312" w:hAnsi="楷体_GB2312" w:eastAsia="楷体_GB2312" w:cs="楷体_GB2312"/>
          <w:lang w:val="en-US" w:eastAsia="zh-CN"/>
        </w:rPr>
        <w:t>二</w:t>
      </w:r>
      <w:r>
        <w:rPr>
          <w:rFonts w:hint="default" w:ascii="楷体_GB2312" w:hAnsi="楷体_GB2312" w:eastAsia="楷体_GB2312" w:cs="楷体_GB2312"/>
          <w:lang w:eastAsia="zh-CN"/>
        </w:rPr>
        <w:t>）测量精度：</w:t>
      </w:r>
      <w:r>
        <w:rPr>
          <w:rFonts w:hint="default"/>
        </w:rPr>
        <w:t>0.25 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 w:ascii="楷体_GB2312" w:hAnsi="楷体_GB2312" w:eastAsia="楷体_GB2312" w:cs="楷体_GB2312"/>
          <w:lang w:eastAsia="zh-CN"/>
        </w:rPr>
        <w:t>（</w:t>
      </w:r>
      <w:r>
        <w:rPr>
          <w:rFonts w:hint="default" w:ascii="楷体_GB2312" w:hAnsi="楷体_GB2312" w:eastAsia="楷体_GB2312" w:cs="楷体_GB2312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lang w:eastAsia="zh-CN"/>
        </w:rPr>
        <w:t>）电源：</w:t>
      </w:r>
      <w:r>
        <w:rPr>
          <w:rFonts w:hint="default"/>
        </w:rPr>
        <w:t>锂电池，可充电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eastAsia="zh-CN"/>
        </w:rPr>
      </w:pPr>
      <w:r>
        <w:rPr>
          <w:rFonts w:hint="default" w:ascii="楷体_GB2312" w:hAnsi="楷体_GB2312" w:eastAsia="楷体_GB2312" w:cs="楷体_GB2312"/>
          <w:lang w:eastAsia="zh-CN"/>
        </w:rPr>
        <w:t>（</w:t>
      </w:r>
      <w:r>
        <w:rPr>
          <w:rFonts w:hint="default" w:ascii="楷体_GB2312" w:hAnsi="楷体_GB2312" w:eastAsia="楷体_GB2312" w:cs="楷体_GB2312"/>
          <w:lang w:val="en-US" w:eastAsia="zh-CN"/>
        </w:rPr>
        <w:t>四</w:t>
      </w:r>
      <w:r>
        <w:rPr>
          <w:rFonts w:hint="default" w:ascii="楷体_GB2312" w:hAnsi="楷体_GB2312" w:eastAsia="楷体_GB2312" w:cs="楷体_GB2312"/>
          <w:lang w:eastAsia="zh-CN"/>
        </w:rPr>
        <w:t>）</w:t>
      </w:r>
      <w:r>
        <w:rPr>
          <w:rFonts w:hint="default" w:ascii="楷体_GB2312" w:hAnsi="楷体_GB2312" w:eastAsia="楷体_GB2312" w:cs="楷体_GB2312"/>
          <w:lang w:val="en-US" w:eastAsia="zh-CN"/>
        </w:rPr>
        <w:t>设备</w:t>
      </w:r>
      <w:r>
        <w:rPr>
          <w:rFonts w:hint="default" w:ascii="楷体_GB2312" w:hAnsi="楷体_GB2312" w:eastAsia="楷体_GB2312" w:cs="楷体_GB2312"/>
          <w:lang w:eastAsia="zh-CN"/>
        </w:rPr>
        <w:t>重量：</w:t>
      </w:r>
      <w:r>
        <w:rPr>
          <w:rFonts w:hint="default"/>
          <w:lang w:val="en-US" w:eastAsia="zh-CN"/>
        </w:rPr>
        <w:t>不超过</w:t>
      </w:r>
      <w:r>
        <w:rPr>
          <w:rFonts w:hint="default"/>
        </w:rPr>
        <w:t>3KG</w:t>
      </w:r>
      <w:r>
        <w:rPr>
          <w:rFonts w:hint="default"/>
          <w:lang w:eastAsia="zh-CN"/>
        </w:rPr>
        <w:t>，方便野外工作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（五）数显功能：</w:t>
      </w:r>
      <w:r>
        <w:rPr>
          <w:rFonts w:hint="default"/>
          <w:lang w:val="en-US" w:eastAsia="zh-CN"/>
        </w:rPr>
        <w:t>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（六）打印功能：</w:t>
      </w:r>
      <w:r>
        <w:rPr>
          <w:rFonts w:hint="default"/>
          <w:lang w:val="en-US" w:eastAsia="zh-CN"/>
        </w:rPr>
        <w:t>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eastAsia="zh-CN"/>
        </w:rPr>
        <w:t>（</w:t>
      </w:r>
      <w:r>
        <w:rPr>
          <w:rFonts w:hint="default" w:ascii="楷体_GB2312" w:hAnsi="楷体_GB2312" w:eastAsia="楷体_GB2312" w:cs="楷体_GB2312"/>
          <w:lang w:val="en-US" w:eastAsia="zh-CN"/>
        </w:rPr>
        <w:t>七）校准证书：</w:t>
      </w:r>
      <w:r>
        <w:rPr>
          <w:rFonts w:hint="default"/>
          <w:lang w:val="en-US" w:eastAsia="zh-CN"/>
        </w:rPr>
        <w:t>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（八）质保及免费维护时间：</w:t>
      </w:r>
      <w:r>
        <w:rPr>
          <w:rFonts w:hint="default"/>
          <w:lang w:val="en-US" w:eastAsia="zh-CN"/>
        </w:rPr>
        <w:t>不少于3年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（九）联网要求：</w:t>
      </w:r>
      <w:r>
        <w:rPr>
          <w:rFonts w:hint="default"/>
          <w:lang w:val="en-US" w:eastAsia="zh-CN"/>
        </w:rPr>
        <w:t>检测数据能实时上传到省</w:t>
      </w:r>
      <w:r>
        <w:rPr>
          <w:rFonts w:hint="eastAsia"/>
          <w:lang w:val="en-US" w:eastAsia="zh-CN"/>
        </w:rPr>
        <w:t>“移动源检查”</w:t>
      </w:r>
      <w:r>
        <w:rPr>
          <w:rFonts w:hint="default"/>
          <w:lang w:val="en-US" w:eastAsia="zh-CN"/>
        </w:rPr>
        <w:t>APP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三、OBD诊断仪主要技术指标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（一）设备性能：</w:t>
      </w:r>
      <w:r>
        <w:rPr>
          <w:rFonts w:hint="default"/>
          <w:lang w:val="en-US" w:eastAsia="zh-CN"/>
        </w:rPr>
        <w:t>满足GB3847-2018及GB18285-2018对OBD诊断仪的技术要求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eastAsia="zh-CN"/>
        </w:rPr>
      </w:pPr>
      <w:r>
        <w:rPr>
          <w:rFonts w:hint="default" w:ascii="楷体_GB2312" w:hAnsi="楷体_GB2312" w:eastAsia="楷体_GB2312" w:cs="楷体_GB2312"/>
          <w:lang w:eastAsia="zh-CN"/>
        </w:rPr>
        <w:t>（</w:t>
      </w:r>
      <w:r>
        <w:rPr>
          <w:rFonts w:hint="default" w:ascii="楷体_GB2312" w:hAnsi="楷体_GB2312" w:eastAsia="楷体_GB2312" w:cs="楷体_GB2312"/>
          <w:lang w:val="en-US" w:eastAsia="zh-CN"/>
        </w:rPr>
        <w:t>二</w:t>
      </w:r>
      <w:r>
        <w:rPr>
          <w:rFonts w:hint="default" w:ascii="楷体_GB2312" w:hAnsi="楷体_GB2312" w:eastAsia="楷体_GB2312" w:cs="楷体_GB2312"/>
          <w:lang w:eastAsia="zh-CN"/>
        </w:rPr>
        <w:t>）设备重量：</w:t>
      </w:r>
      <w:r>
        <w:rPr>
          <w:rFonts w:hint="default"/>
          <w:lang w:val="en-US" w:eastAsia="zh-CN"/>
        </w:rPr>
        <w:t>不超过1</w:t>
      </w:r>
      <w:r>
        <w:rPr>
          <w:rFonts w:hint="default"/>
          <w:lang w:eastAsia="zh-CN"/>
        </w:rPr>
        <w:t>KG，方便野外工作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（三）数显功能：</w:t>
      </w:r>
      <w:r>
        <w:rPr>
          <w:rFonts w:hint="default"/>
          <w:lang w:val="en-US" w:eastAsia="zh-CN"/>
        </w:rPr>
        <w:t>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（四）打印功能：</w:t>
      </w:r>
      <w:r>
        <w:rPr>
          <w:rFonts w:hint="default"/>
          <w:lang w:val="en-US" w:eastAsia="zh-CN"/>
        </w:rPr>
        <w:t>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（五）质保及免费维护时间：</w:t>
      </w:r>
      <w:r>
        <w:rPr>
          <w:rFonts w:hint="default"/>
          <w:lang w:val="en-US" w:eastAsia="zh-CN"/>
        </w:rPr>
        <w:t>不少于3年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（六）联网要求：</w:t>
      </w:r>
      <w:r>
        <w:rPr>
          <w:rFonts w:hint="default"/>
          <w:lang w:val="en-US" w:eastAsia="zh-CN"/>
        </w:rPr>
        <w:t>检测数据能实时上传到省</w:t>
      </w:r>
      <w:r>
        <w:rPr>
          <w:rFonts w:hint="eastAsia"/>
          <w:lang w:val="en-US" w:eastAsia="zh-CN"/>
        </w:rPr>
        <w:t>“移动源检查”</w:t>
      </w:r>
      <w:r>
        <w:rPr>
          <w:rFonts w:hint="default"/>
          <w:lang w:val="en-US" w:eastAsia="zh-CN"/>
        </w:rPr>
        <w:t>APP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</w:t>
      </w:r>
      <w:r>
        <w:rPr>
          <w:rFonts w:hint="default" w:ascii="黑体" w:hAnsi="黑体" w:eastAsia="黑体" w:cs="黑体"/>
          <w:lang w:val="en-US" w:eastAsia="zh-CN"/>
        </w:rPr>
        <w:t>便携式车用尿素质量快速检测仪</w:t>
      </w:r>
      <w:r>
        <w:rPr>
          <w:rFonts w:hint="eastAsia" w:ascii="黑体" w:hAnsi="黑体" w:eastAsia="黑体" w:cs="黑体"/>
          <w:lang w:val="en-US" w:eastAsia="zh-CN"/>
        </w:rPr>
        <w:t>主要技术指标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（一）测量范围：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/>
          <w:lang w:eastAsia="zh-CN"/>
        </w:rPr>
        <w:t>尿素含量（质量分数）</w:t>
      </w:r>
      <w:r>
        <w:rPr>
          <w:rFonts w:hint="default"/>
        </w:rPr>
        <w:t>：</w:t>
      </w:r>
      <w:r>
        <w:rPr>
          <w:rFonts w:hint="default"/>
          <w:lang w:val="en-US" w:eastAsia="zh-CN"/>
        </w:rPr>
        <w:t>0.0~51.0%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/>
          <w:lang w:eastAsia="zh-CN"/>
        </w:rPr>
        <w:t>折光率</w:t>
      </w:r>
      <w:r>
        <w:rPr>
          <w:rFonts w:hint="default"/>
        </w:rPr>
        <w:t>：</w:t>
      </w:r>
      <w:r>
        <w:rPr>
          <w:rFonts w:hint="default"/>
          <w:lang w:val="en-US" w:eastAsia="zh-CN"/>
        </w:rPr>
        <w:t>1.3330~1.4201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（二）测量精度：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/>
          <w:lang w:eastAsia="zh-CN"/>
        </w:rPr>
        <w:t>尿素含量（质量分数）</w:t>
      </w:r>
      <w:r>
        <w:rPr>
          <w:rFonts w:hint="default"/>
        </w:rPr>
        <w:t>：</w:t>
      </w:r>
      <w:r>
        <w:rPr>
          <w:rFonts w:hint="default"/>
          <w:lang w:val="en-US" w:eastAsia="zh-CN"/>
        </w:rPr>
        <w:t>0.1%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/>
          <w:lang w:eastAsia="zh-CN"/>
        </w:rPr>
        <w:t>折光率</w:t>
      </w:r>
      <w:r>
        <w:rPr>
          <w:rFonts w:hint="default"/>
        </w:rPr>
        <w:t>：</w:t>
      </w:r>
      <w:r>
        <w:rPr>
          <w:rFonts w:hint="default"/>
          <w:lang w:val="en-US" w:eastAsia="zh-CN"/>
        </w:rPr>
        <w:t>0.0001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（三）准确度：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/>
          <w:lang w:eastAsia="zh-CN"/>
        </w:rPr>
        <w:t>尿素含量（质量分数）</w:t>
      </w:r>
      <w:r>
        <w:rPr>
          <w:rFonts w:hint="default"/>
        </w:rPr>
        <w:t>：±</w:t>
      </w:r>
      <w:r>
        <w:rPr>
          <w:rFonts w:hint="default"/>
          <w:lang w:val="en-US" w:eastAsia="zh-CN"/>
        </w:rPr>
        <w:t>0.2%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/>
          <w:lang w:eastAsia="zh-CN"/>
        </w:rPr>
        <w:t>折光率</w:t>
      </w:r>
      <w:r>
        <w:rPr>
          <w:rFonts w:hint="default"/>
        </w:rPr>
        <w:t>：±</w:t>
      </w:r>
      <w:r>
        <w:rPr>
          <w:rFonts w:hint="default"/>
          <w:lang w:val="en-US" w:eastAsia="zh-CN"/>
        </w:rPr>
        <w:t>0.00004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（四）设备重量：</w:t>
      </w:r>
      <w:r>
        <w:rPr>
          <w:rFonts w:hint="default"/>
          <w:lang w:val="en-US" w:eastAsia="zh-CN"/>
        </w:rPr>
        <w:t>不超过1</w:t>
      </w:r>
      <w:r>
        <w:rPr>
          <w:rFonts w:hint="default"/>
        </w:rPr>
        <w:t>KG</w:t>
      </w:r>
      <w:r>
        <w:rPr>
          <w:rFonts w:hint="default"/>
          <w:lang w:eastAsia="zh-CN"/>
        </w:rPr>
        <w:t>，方便野外工作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（五）数显功能：</w:t>
      </w:r>
      <w:r>
        <w:rPr>
          <w:rFonts w:hint="default"/>
          <w:lang w:val="en-US" w:eastAsia="zh-CN"/>
        </w:rPr>
        <w:t>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（六）打印功能：</w:t>
      </w:r>
      <w:r>
        <w:rPr>
          <w:rFonts w:hint="default"/>
          <w:lang w:val="en-US" w:eastAsia="zh-CN"/>
        </w:rPr>
        <w:t>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（七）校准证书：</w:t>
      </w:r>
      <w:r>
        <w:rPr>
          <w:rFonts w:hint="default"/>
          <w:lang w:val="en-US" w:eastAsia="zh-CN"/>
        </w:rPr>
        <w:t>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（八）质保及免费维护时间：</w:t>
      </w:r>
      <w:r>
        <w:rPr>
          <w:rFonts w:hint="default"/>
          <w:lang w:val="en-US" w:eastAsia="zh-CN"/>
        </w:rPr>
        <w:t>不少于3年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（九）联网要求：</w:t>
      </w:r>
      <w:r>
        <w:rPr>
          <w:rFonts w:hint="default"/>
          <w:lang w:val="en-US" w:eastAsia="zh-CN"/>
        </w:rPr>
        <w:t>检测数据能实时上传到省“</w:t>
      </w:r>
      <w:r>
        <w:rPr>
          <w:rFonts w:hint="eastAsia"/>
          <w:lang w:val="en-US" w:eastAsia="zh-CN"/>
        </w:rPr>
        <w:t>移动源检查”</w:t>
      </w:r>
      <w:r>
        <w:rPr>
          <w:rFonts w:hint="default"/>
          <w:lang w:val="en-US" w:eastAsia="zh-CN"/>
        </w:rPr>
        <w:t>APP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</w:t>
      </w:r>
      <w:r>
        <w:rPr>
          <w:rFonts w:hint="default"/>
          <w:lang w:val="en-US" w:eastAsia="zh-CN"/>
        </w:rPr>
        <w:t>便携式油品硫含量快速检测仪</w:t>
      </w:r>
      <w:r>
        <w:rPr>
          <w:rFonts w:hint="eastAsia"/>
          <w:lang w:val="en-US" w:eastAsia="zh-CN"/>
        </w:rPr>
        <w:t>主要技术指标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（一）测量范围：</w:t>
      </w:r>
      <w:r>
        <w:rPr>
          <w:rFonts w:hint="default"/>
          <w:lang w:val="en-US" w:eastAsia="zh-CN"/>
        </w:rPr>
        <w:t>1</w:t>
      </w:r>
      <w:r>
        <w:rPr>
          <w:rFonts w:hint="default"/>
        </w:rPr>
        <w:t xml:space="preserve"> mg/kg ~</w:t>
      </w:r>
      <w:r>
        <w:rPr>
          <w:rFonts w:hint="default"/>
          <w:lang w:val="en-US" w:eastAsia="zh-CN"/>
        </w:rPr>
        <w:t>1</w:t>
      </w:r>
      <w:r>
        <w:rPr>
          <w:rFonts w:hint="default"/>
        </w:rPr>
        <w:t>0000 mg/kg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（二）测量精度：</w:t>
      </w:r>
      <w:r>
        <w:rPr>
          <w:rFonts w:hint="default"/>
          <w:lang w:val="en-US" w:eastAsia="zh-CN"/>
        </w:rPr>
        <w:t>1mg/kg（样品硫含量不超过10mg/kg时）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（三）准确度：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/>
          <w:lang w:val="en-US" w:eastAsia="zh-CN"/>
        </w:rPr>
        <w:t>样品硫含量不超过10mg/kg时：</w:t>
      </w:r>
      <w:r>
        <w:rPr>
          <w:rFonts w:hint="default"/>
        </w:rPr>
        <w:t>±</w:t>
      </w:r>
      <w:r>
        <w:rPr>
          <w:rFonts w:hint="default"/>
          <w:lang w:val="en-US" w:eastAsia="zh-CN"/>
        </w:rPr>
        <w:t>8%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样品硫含量超过10mg/kg时</w:t>
      </w:r>
      <w:r>
        <w:rPr>
          <w:rFonts w:hint="default"/>
        </w:rPr>
        <w:t>：±</w:t>
      </w:r>
      <w:r>
        <w:rPr>
          <w:rFonts w:hint="default"/>
          <w:lang w:val="en-US" w:eastAsia="zh-CN"/>
        </w:rPr>
        <w:t>4%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（四）设备重量：</w:t>
      </w:r>
      <w:r>
        <w:rPr>
          <w:rFonts w:hint="default"/>
          <w:lang w:val="en-US" w:eastAsia="zh-CN"/>
        </w:rPr>
        <w:t>不超过15</w:t>
      </w:r>
      <w:r>
        <w:rPr>
          <w:rFonts w:hint="default"/>
          <w:lang w:eastAsia="zh-CN"/>
        </w:rPr>
        <w:t>KG，方便野外工作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（五）样品检测时间：</w:t>
      </w:r>
      <w:r>
        <w:rPr>
          <w:rFonts w:hint="default"/>
          <w:lang w:val="en-US" w:eastAsia="zh-CN"/>
        </w:rPr>
        <w:t>不超过300</w:t>
      </w:r>
      <w:r>
        <w:rPr>
          <w:rFonts w:hint="default"/>
          <w:lang w:eastAsia="zh-CN"/>
        </w:rPr>
        <w:t>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（六）数显功能：</w:t>
      </w:r>
      <w:r>
        <w:rPr>
          <w:rFonts w:hint="default"/>
          <w:lang w:val="en-US" w:eastAsia="zh-CN"/>
        </w:rPr>
        <w:t>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（七）打印功能：</w:t>
      </w:r>
      <w:r>
        <w:rPr>
          <w:rFonts w:hint="default"/>
          <w:lang w:val="en-US" w:eastAsia="zh-CN"/>
        </w:rPr>
        <w:t>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（八）校准证书：</w:t>
      </w:r>
      <w:r>
        <w:rPr>
          <w:rFonts w:hint="default"/>
          <w:lang w:val="en-US" w:eastAsia="zh-CN"/>
        </w:rPr>
        <w:t>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（九）质保及免费维护时间：</w:t>
      </w:r>
      <w:r>
        <w:rPr>
          <w:rFonts w:hint="default"/>
          <w:lang w:val="en-US" w:eastAsia="zh-CN"/>
        </w:rPr>
        <w:t>不少于3年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（十）联网要求：</w:t>
      </w:r>
      <w:r>
        <w:rPr>
          <w:rFonts w:hint="default"/>
          <w:lang w:val="en-US" w:eastAsia="zh-CN"/>
        </w:rPr>
        <w:t>检测数据能实时上</w:t>
      </w:r>
      <w:r>
        <w:rPr>
          <w:rFonts w:hint="eastAsia"/>
          <w:lang w:val="en-US" w:eastAsia="zh-CN"/>
        </w:rPr>
        <w:t>传到省“移动源检查”</w:t>
      </w:r>
      <w:r>
        <w:rPr>
          <w:rFonts w:hint="default"/>
          <w:lang w:val="en-US" w:eastAsia="zh-CN"/>
        </w:rPr>
        <w:t>APP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文鼎小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鼎CS大宋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大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文鼎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ont-size:16px;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新综艺W7">
    <w:altName w:val="宋体"/>
    <w:panose1 w:val="040B0709000000000000"/>
    <w:charset w:val="86"/>
    <w:family w:val="auto"/>
    <w:pitch w:val="default"/>
    <w:sig w:usb0="00000000" w:usb1="00000000" w:usb2="00000012" w:usb3="00000000" w:csb0="00040000" w:csb1="00000000"/>
  </w:font>
  <w:font w:name="华康新综艺W7(P)">
    <w:altName w:val="宋体"/>
    <w:panose1 w:val="040B0700000000000000"/>
    <w:charset w:val="86"/>
    <w:family w:val="auto"/>
    <w:pitch w:val="default"/>
    <w:sig w:usb0="00000000" w:usb1="00000000" w:usb2="00000012" w:usb3="00000000" w:csb0="00040000" w:csb1="00000000"/>
  </w:font>
  <w:font w:name="华康新综艺体W9">
    <w:altName w:val="宋体"/>
    <w:panose1 w:val="040B0909000000000000"/>
    <w:charset w:val="86"/>
    <w:family w:val="auto"/>
    <w:pitch w:val="default"/>
    <w:sig w:usb0="00000000" w:usb1="00000000" w:usb2="00000012" w:usb3="00000000" w:csb0="00040000" w:csb1="00000000"/>
  </w:font>
  <w:font w:name="华康新综艺体W9(P)">
    <w:altName w:val="宋体"/>
    <w:panose1 w:val="040B0900000000000000"/>
    <w:charset w:val="86"/>
    <w:family w:val="auto"/>
    <w:pitch w:val="default"/>
    <w:sig w:usb0="00000000" w:usb1="00000000" w:usb2="00000012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erlin Sans FB Demi">
    <w:altName w:val="Segoe Print"/>
    <w:panose1 w:val="020E0802020502020306"/>
    <w:charset w:val="00"/>
    <w:family w:val="auto"/>
    <w:pitch w:val="default"/>
    <w:sig w:usb0="00000000" w:usb1="00000000" w:usb2="00000000" w:usb3="00000000" w:csb0="20000001" w:csb1="00000000"/>
  </w:font>
  <w:font w:name="Bernard MT Condensed">
    <w:altName w:val="Segoe Print"/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ajan Pro">
    <w:altName w:val="PMingLiU-ExtB"/>
    <w:panose1 w:val="02020502050506020301"/>
    <w:charset w:val="00"/>
    <w:family w:val="auto"/>
    <w:pitch w:val="default"/>
    <w:sig w:usb0="00000000" w:usb1="00000000" w:usb2="00000000" w:usb3="00000000" w:csb0="2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TimesNewRomanPS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55382"/>
    <w:rsid w:val="00D26449"/>
    <w:rsid w:val="00FF78F9"/>
    <w:rsid w:val="04256242"/>
    <w:rsid w:val="07987E9A"/>
    <w:rsid w:val="09E154DE"/>
    <w:rsid w:val="0D1444C9"/>
    <w:rsid w:val="0F904E5A"/>
    <w:rsid w:val="10664B49"/>
    <w:rsid w:val="10E82733"/>
    <w:rsid w:val="112D6B10"/>
    <w:rsid w:val="17781BA6"/>
    <w:rsid w:val="19A851FB"/>
    <w:rsid w:val="19B7356E"/>
    <w:rsid w:val="1B5A27F2"/>
    <w:rsid w:val="1C8044D7"/>
    <w:rsid w:val="22283326"/>
    <w:rsid w:val="23F11BB6"/>
    <w:rsid w:val="259062FB"/>
    <w:rsid w:val="276D04A3"/>
    <w:rsid w:val="28CC0462"/>
    <w:rsid w:val="2A1A0069"/>
    <w:rsid w:val="2AC45373"/>
    <w:rsid w:val="2BE51D59"/>
    <w:rsid w:val="2C732B37"/>
    <w:rsid w:val="2D6C41E8"/>
    <w:rsid w:val="2ECC75C2"/>
    <w:rsid w:val="2F1C3A12"/>
    <w:rsid w:val="3320794A"/>
    <w:rsid w:val="33F73FF2"/>
    <w:rsid w:val="34B84B7B"/>
    <w:rsid w:val="35DE4B26"/>
    <w:rsid w:val="38632130"/>
    <w:rsid w:val="3A2D63D3"/>
    <w:rsid w:val="3B52018F"/>
    <w:rsid w:val="3BA55382"/>
    <w:rsid w:val="41E52845"/>
    <w:rsid w:val="43B11CE2"/>
    <w:rsid w:val="455A64C6"/>
    <w:rsid w:val="47133B3A"/>
    <w:rsid w:val="49792792"/>
    <w:rsid w:val="4F4873E2"/>
    <w:rsid w:val="50CF2CFC"/>
    <w:rsid w:val="536F642E"/>
    <w:rsid w:val="53D9711A"/>
    <w:rsid w:val="56057B50"/>
    <w:rsid w:val="560C6E02"/>
    <w:rsid w:val="59BC2D42"/>
    <w:rsid w:val="5A8D3AC0"/>
    <w:rsid w:val="5E08791B"/>
    <w:rsid w:val="5F227DF3"/>
    <w:rsid w:val="636C19E3"/>
    <w:rsid w:val="639F1B38"/>
    <w:rsid w:val="68F746A5"/>
    <w:rsid w:val="6D1E7CD4"/>
    <w:rsid w:val="6E1A6F66"/>
    <w:rsid w:val="7493456F"/>
    <w:rsid w:val="75CF006E"/>
    <w:rsid w:val="79D70405"/>
    <w:rsid w:val="7CFE1AFB"/>
    <w:rsid w:val="7D997CC2"/>
    <w:rsid w:val="7FF21C63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  <w:sz w:val="30"/>
    </w:rPr>
  </w:style>
  <w:style w:type="paragraph" w:styleId="3">
    <w:name w:val="Body Text Indent"/>
    <w:basedOn w:val="1"/>
    <w:qFormat/>
    <w:uiPriority w:val="0"/>
    <w:pPr>
      <w:ind w:firstLine="632" w:firstLineChars="200"/>
    </w:pPr>
  </w:style>
  <w:style w:type="paragraph" w:styleId="4">
    <w:name w:val="Body Text"/>
    <w:basedOn w:val="1"/>
    <w:qFormat/>
    <w:uiPriority w:val="0"/>
    <w:pPr>
      <w:ind w:left="799"/>
    </w:pPr>
    <w:rPr>
      <w:rFonts w:ascii="宋体" w:hAnsi="宋体" w:eastAsia="宋体"/>
      <w:sz w:val="30"/>
      <w:szCs w:val="30"/>
    </w:rPr>
  </w:style>
  <w:style w:type="paragraph" w:styleId="5">
    <w:name w:val="Plain Text"/>
    <w:basedOn w:val="1"/>
    <w:qFormat/>
    <w:uiPriority w:val="0"/>
    <w:rPr>
      <w:rFonts w:ascii="宋体" w:hAnsi="Courier New" w:cs="Times New Roman"/>
      <w:sz w:val="30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000000"/>
      <w:u w:val="none"/>
    </w:rPr>
  </w:style>
  <w:style w:type="character" w:styleId="12">
    <w:name w:val="HTML Definition"/>
    <w:basedOn w:val="9"/>
    <w:qFormat/>
    <w:uiPriority w:val="0"/>
    <w:rPr>
      <w:i/>
    </w:rPr>
  </w:style>
  <w:style w:type="character" w:styleId="13">
    <w:name w:val="Hyperlink"/>
    <w:basedOn w:val="9"/>
    <w:qFormat/>
    <w:uiPriority w:val="0"/>
    <w:rPr>
      <w:color w:val="000000"/>
      <w:u w:val="none"/>
    </w:rPr>
  </w:style>
  <w:style w:type="character" w:styleId="14">
    <w:name w:val="HTML Code"/>
    <w:basedOn w:val="9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5">
    <w:name w:val="HTML Keyboard"/>
    <w:basedOn w:val="9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9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8">
    <w:name w:val="folder"/>
    <w:basedOn w:val="9"/>
    <w:qFormat/>
    <w:uiPriority w:val="0"/>
  </w:style>
  <w:style w:type="character" w:customStyle="1" w:styleId="19">
    <w:name w:val="folder1"/>
    <w:basedOn w:val="9"/>
    <w:qFormat/>
    <w:uiPriority w:val="0"/>
  </w:style>
  <w:style w:type="character" w:customStyle="1" w:styleId="20">
    <w:name w:val="file"/>
    <w:basedOn w:val="9"/>
    <w:qFormat/>
    <w:uiPriority w:val="0"/>
  </w:style>
  <w:style w:type="paragraph" w:customStyle="1" w:styleId="2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省环境保护厅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2020-07-07T06:30:00Z</dcterms:created>
  <dc:creator>王顺强</dc:creator>
  <cp:lastModifiedBy>林依盈</cp:lastModifiedBy>
  <cp:lastPrinted>2020-07-28T09:16:00Z</cp:lastPrinted>
  <dcterms:modified xsi:type="dcterms:W3CDTF">2020-09-27T06:24:41Z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