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简体" w:hAnsi="仿宋" w:eastAsia="方正小标宋简体" w:cs="方正仿宋简体"/>
          <w:bCs/>
          <w:color w:val="000000"/>
          <w:sz w:val="32"/>
          <w:szCs w:val="32"/>
        </w:rPr>
      </w:pPr>
      <w:r>
        <w:rPr>
          <w:rFonts w:hint="eastAsia" w:ascii="方正小标宋简体" w:hAnsi="仿宋" w:eastAsia="方正小标宋简体" w:cs="方正仿宋简体"/>
          <w:color w:val="000000"/>
          <w:sz w:val="32"/>
          <w:szCs w:val="32"/>
        </w:rPr>
        <w:t>江门市食品用纸包装容器等制品</w:t>
      </w:r>
      <w:r>
        <w:rPr>
          <w:rFonts w:hint="eastAsia" w:ascii="方正小标宋简体" w:hAnsi="仿宋" w:eastAsia="方正小标宋简体" w:cs="方正仿宋简体"/>
          <w:bCs/>
          <w:color w:val="000000"/>
          <w:sz w:val="32"/>
          <w:szCs w:val="32"/>
        </w:rPr>
        <w:t>质量安全</w:t>
      </w:r>
    </w:p>
    <w:p>
      <w:pPr>
        <w:spacing w:line="620" w:lineRule="exact"/>
        <w:jc w:val="center"/>
        <w:rPr>
          <w:rFonts w:hint="eastAsia" w:ascii="方正小标宋简体" w:hAnsi="仿宋" w:eastAsia="方正小标宋简体" w:cs="方正仿宋简体"/>
          <w:color w:val="000000"/>
          <w:sz w:val="32"/>
          <w:szCs w:val="32"/>
        </w:rPr>
      </w:pPr>
      <w:bookmarkStart w:id="1" w:name="_GoBack"/>
      <w:bookmarkEnd w:id="1"/>
      <w:r>
        <w:rPr>
          <w:rFonts w:hint="eastAsia" w:ascii="方正小标宋简体" w:hAnsi="仿宋" w:eastAsia="方正小标宋简体" w:cs="方正仿宋简体"/>
          <w:bCs/>
          <w:color w:val="000000"/>
          <w:sz w:val="32"/>
          <w:szCs w:val="32"/>
        </w:rPr>
        <w:t>监督抽查</w:t>
      </w:r>
      <w:r>
        <w:rPr>
          <w:rFonts w:hint="eastAsia" w:ascii="方正小标宋简体" w:hAnsi="仿宋" w:eastAsia="方正小标宋简体" w:cs="方正仿宋简体"/>
          <w:color w:val="000000"/>
          <w:sz w:val="32"/>
          <w:szCs w:val="32"/>
        </w:rPr>
        <w:t>实施细则</w:t>
      </w:r>
    </w:p>
    <w:p>
      <w:pPr>
        <w:widowControl/>
        <w:jc w:val="left"/>
        <w:rPr>
          <w:b/>
        </w:rPr>
      </w:pPr>
    </w:p>
    <w:p>
      <w:pPr>
        <w:ind w:firstLine="420" w:firstLineChars="200"/>
        <w:rPr>
          <w:rFonts w:hint="eastAsia" w:ascii="仿宋_GB2312" w:hAnsi="仿宋_GB2312" w:eastAsia="仿宋_GB2312" w:cs="仿宋_GB2312"/>
          <w:sz w:val="28"/>
          <w:szCs w:val="28"/>
        </w:rPr>
      </w:pPr>
      <w:r>
        <w:rPr>
          <w:rFonts w:hint="eastAsia" w:ascii="宋体" w:hAnsi="宋体"/>
          <w:color w:val="000000"/>
          <w:szCs w:val="21"/>
        </w:rPr>
        <w:t>本细则适用于江门市生产环节中食品用纸包装、容器等制品的市级监督抽查。</w:t>
      </w:r>
    </w:p>
    <w:p>
      <w:pPr>
        <w:snapToGrid w:val="0"/>
        <w:rPr>
          <w:rFonts w:hint="eastAsia" w:ascii="黑体" w:hAnsi="宋体" w:eastAsia="黑体"/>
          <w:color w:val="000000"/>
          <w:szCs w:val="21"/>
        </w:rPr>
      </w:pPr>
      <w:r>
        <w:rPr>
          <w:rFonts w:hint="eastAsia" w:ascii="黑体" w:hAnsi="宋体" w:eastAsia="黑体"/>
          <w:color w:val="000000"/>
          <w:szCs w:val="21"/>
        </w:rPr>
        <w:t>1 抽样方法</w:t>
      </w:r>
    </w:p>
    <w:p>
      <w:pPr>
        <w:snapToGrid w:val="0"/>
        <w:ind w:firstLine="420" w:firstLineChars="200"/>
        <w:rPr>
          <w:rFonts w:hint="eastAsia" w:ascii="宋体" w:hAnsi="宋体"/>
          <w:color w:val="000000"/>
          <w:szCs w:val="21"/>
        </w:rPr>
      </w:pPr>
      <w:r>
        <w:rPr>
          <w:rFonts w:hint="eastAsia" w:ascii="宋体" w:hAnsi="宋体"/>
          <w:color w:val="000000"/>
          <w:szCs w:val="21"/>
        </w:rPr>
        <w:t>以随机抽样的方式在被抽样生产者的待销产品中抽取。</w:t>
      </w:r>
    </w:p>
    <w:p>
      <w:pPr>
        <w:ind w:firstLine="420" w:firstLineChars="200"/>
        <w:rPr>
          <w:rFonts w:hint="eastAsia" w:ascii="宋体" w:hAnsi="宋体"/>
          <w:color w:val="000000"/>
          <w:szCs w:val="21"/>
        </w:rPr>
      </w:pPr>
      <w:r>
        <w:rPr>
          <w:rFonts w:hint="eastAsia" w:ascii="宋体" w:hAnsi="宋体"/>
          <w:color w:val="000000"/>
          <w:szCs w:val="21"/>
        </w:rPr>
        <w:t>随机数一般可使用随机数表、随机数骰子或扑克牌等方法产生。</w:t>
      </w:r>
    </w:p>
    <w:p>
      <w:pPr>
        <w:rPr>
          <w:rFonts w:ascii="仿宋_GB2312" w:hAnsi="仿宋_GB2312" w:eastAsia="仿宋_GB2312" w:cs="仿宋_GB2312"/>
          <w:sz w:val="28"/>
          <w:szCs w:val="28"/>
        </w:rPr>
      </w:pPr>
      <w:r>
        <w:rPr>
          <w:rFonts w:hint="eastAsia" w:ascii="黑体" w:hAnsi="宋体" w:eastAsia="黑体"/>
          <w:color w:val="000000"/>
          <w:szCs w:val="21"/>
        </w:rPr>
        <w:t>2 检验依据</w:t>
      </w:r>
    </w:p>
    <w:p>
      <w:pPr>
        <w:snapToGrid w:val="0"/>
        <w:spacing w:line="440" w:lineRule="exact"/>
        <w:jc w:val="center"/>
        <w:rPr>
          <w:rFonts w:ascii="仿宋_GB2312" w:hAnsi="仿宋_GB2312" w:eastAsia="仿宋_GB2312" w:cs="仿宋_GB2312"/>
          <w:b/>
          <w:kern w:val="0"/>
        </w:rPr>
      </w:pPr>
      <w:r>
        <w:rPr>
          <w:rFonts w:hint="eastAsia" w:ascii="仿宋_GB2312" w:hAnsi="仿宋_GB2312" w:eastAsia="仿宋_GB2312" w:cs="仿宋_GB2312"/>
          <w:b/>
          <w:kern w:val="0"/>
        </w:rPr>
        <w:t>食品接触用纸包装容器等制品（纸餐具、纸盒、纸碗等）</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1715"/>
        <w:gridCol w:w="1696"/>
        <w:gridCol w:w="3030"/>
        <w:gridCol w:w="808"/>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465"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1715"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1696"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3030"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1616" w:type="dxa"/>
            <w:gridSpan w:val="2"/>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465" w:type="dxa"/>
            <w:vMerge w:val="continue"/>
            <w:vAlign w:val="center"/>
          </w:tcPr>
          <w:p>
            <w:pPr>
              <w:snapToGrid w:val="0"/>
              <w:ind w:firstLine="420"/>
              <w:jc w:val="center"/>
              <w:rPr>
                <w:rFonts w:ascii="仿宋_GB2312" w:hAnsi="仿宋_GB2312" w:eastAsia="仿宋_GB2312" w:cs="仿宋_GB2312"/>
                <w:kern w:val="0"/>
                <w:szCs w:val="21"/>
              </w:rPr>
            </w:pPr>
          </w:p>
        </w:tc>
        <w:tc>
          <w:tcPr>
            <w:tcW w:w="1715" w:type="dxa"/>
            <w:vMerge w:val="continue"/>
            <w:vAlign w:val="center"/>
          </w:tcPr>
          <w:p>
            <w:pPr>
              <w:snapToGrid w:val="0"/>
              <w:ind w:firstLine="420"/>
              <w:jc w:val="center"/>
              <w:rPr>
                <w:rFonts w:ascii="仿宋_GB2312" w:hAnsi="仿宋_GB2312" w:eastAsia="仿宋_GB2312" w:cs="仿宋_GB2312"/>
                <w:kern w:val="0"/>
                <w:szCs w:val="21"/>
              </w:rPr>
            </w:pPr>
          </w:p>
        </w:tc>
        <w:tc>
          <w:tcPr>
            <w:tcW w:w="1696" w:type="dxa"/>
            <w:vMerge w:val="continue"/>
            <w:vAlign w:val="center"/>
          </w:tcPr>
          <w:p>
            <w:pPr>
              <w:snapToGrid w:val="0"/>
              <w:ind w:firstLine="420"/>
              <w:jc w:val="center"/>
              <w:rPr>
                <w:rFonts w:ascii="仿宋_GB2312" w:hAnsi="仿宋_GB2312" w:eastAsia="仿宋_GB2312" w:cs="仿宋_GB2312"/>
                <w:kern w:val="0"/>
                <w:szCs w:val="21"/>
              </w:rPr>
            </w:pPr>
          </w:p>
        </w:tc>
        <w:tc>
          <w:tcPr>
            <w:tcW w:w="3030" w:type="dxa"/>
            <w:vMerge w:val="continue"/>
            <w:vAlign w:val="center"/>
          </w:tcPr>
          <w:p>
            <w:pPr>
              <w:snapToGrid w:val="0"/>
              <w:ind w:firstLine="420"/>
              <w:jc w:val="center"/>
              <w:rPr>
                <w:rFonts w:ascii="仿宋_GB2312" w:hAnsi="仿宋_GB2312" w:eastAsia="仿宋_GB2312" w:cs="仿宋_GB2312"/>
                <w:kern w:val="0"/>
                <w:szCs w:val="21"/>
              </w:rPr>
            </w:pPr>
          </w:p>
        </w:tc>
        <w:tc>
          <w:tcPr>
            <w:tcW w:w="80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w:t>
            </w:r>
            <w:r>
              <w:rPr>
                <w:rFonts w:hint="eastAsia" w:ascii="仿宋_GB2312" w:hAnsi="仿宋_GB2312" w:eastAsia="仿宋_GB2312" w:cs="仿宋_GB2312"/>
                <w:kern w:val="0"/>
                <w:szCs w:val="21"/>
                <w:vertAlign w:val="superscript"/>
              </w:rPr>
              <w:t>a</w:t>
            </w:r>
          </w:p>
        </w:tc>
        <w:tc>
          <w:tcPr>
            <w:tcW w:w="80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w:t>
            </w:r>
            <w:r>
              <w:rPr>
                <w:rFonts w:hint="eastAsia" w:ascii="仿宋_GB2312" w:hAnsi="仿宋_GB2312" w:eastAsia="仿宋_GB2312" w:cs="仿宋_GB2312"/>
                <w:kern w:val="0"/>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4.2</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浸泡液</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4.2</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铅</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4.3.1</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31604.34-2016</w:t>
            </w:r>
            <w:r>
              <w:rPr>
                <w:rFonts w:hint="eastAsia" w:ascii="仿宋_GB2312" w:hAnsi="仿宋_GB2312" w:eastAsia="仿宋_GB2312" w:cs="仿宋_GB2312"/>
                <w:kern w:val="0"/>
                <w:szCs w:val="21"/>
              </w:rPr>
              <w:t>第一部分或</w:t>
            </w:r>
            <w:r>
              <w:rPr>
                <w:rFonts w:ascii="仿宋_GB2312" w:hAnsi="仿宋_GB2312" w:eastAsia="仿宋_GB2312" w:cs="仿宋_GB2312"/>
                <w:kern w:val="0"/>
                <w:szCs w:val="21"/>
              </w:rPr>
              <w:t>GB 31604.49-2016</w:t>
            </w:r>
            <w:r>
              <w:rPr>
                <w:rFonts w:hint="eastAsia" w:ascii="仿宋_GB2312" w:hAnsi="仿宋_GB2312" w:eastAsia="仿宋_GB2312" w:cs="仿宋_GB2312"/>
                <w:kern w:val="0"/>
                <w:szCs w:val="21"/>
              </w:rPr>
              <w:t>第一部分</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砷</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4.3.1</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31604.38-2016</w:t>
            </w:r>
            <w:r>
              <w:rPr>
                <w:rFonts w:hint="eastAsia" w:ascii="仿宋_GB2312" w:hAnsi="仿宋_GB2312" w:eastAsia="仿宋_GB2312" w:cs="仿宋_GB2312"/>
                <w:kern w:val="0"/>
                <w:szCs w:val="21"/>
              </w:rPr>
              <w:t>第一部分或</w:t>
            </w:r>
            <w:r>
              <w:rPr>
                <w:rFonts w:ascii="仿宋_GB2312" w:hAnsi="仿宋_GB2312" w:eastAsia="仿宋_GB2312" w:cs="仿宋_GB2312"/>
                <w:kern w:val="0"/>
                <w:szCs w:val="21"/>
              </w:rPr>
              <w:t>GB 31604.49-2016</w:t>
            </w:r>
            <w:r>
              <w:rPr>
                <w:rFonts w:hint="eastAsia" w:ascii="仿宋_GB2312" w:hAnsi="仿宋_GB2312" w:eastAsia="仿宋_GB2312" w:cs="仿宋_GB2312"/>
                <w:kern w:val="0"/>
                <w:szCs w:val="21"/>
              </w:rPr>
              <w:t>第一部分</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甲醛</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4.3.1</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31604.48-2016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荧光性物质</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4.3.1</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31604.47-2016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总迁移量</w:t>
            </w:r>
            <w:r>
              <w:rPr>
                <w:rFonts w:hint="eastAsia" w:ascii="仿宋_GB2312" w:hAnsi="仿宋_GB2312" w:eastAsia="仿宋_GB2312" w:cs="仿宋_GB2312"/>
                <w:kern w:val="0"/>
                <w:szCs w:val="21"/>
                <w:vertAlign w:val="superscript"/>
              </w:rPr>
              <w:t>c</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4806.7-2016  4.3.1</w:t>
            </w:r>
          </w:p>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4.3.2</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31604.8-2016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高锰酸钾消耗量</w:t>
            </w:r>
            <w:r>
              <w:rPr>
                <w:rFonts w:hint="eastAsia" w:ascii="仿宋_GB2312" w:hAnsi="仿宋_GB2312" w:eastAsia="仿宋_GB2312" w:cs="仿宋_GB2312"/>
                <w:kern w:val="0"/>
                <w:szCs w:val="21"/>
                <w:vertAlign w:val="superscript"/>
              </w:rPr>
              <w:t>d</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4806.7-2016  4.3.1</w:t>
            </w:r>
          </w:p>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4.3.2</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31604.2-2016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重金属（以</w:t>
            </w:r>
            <w:r>
              <w:rPr>
                <w:rFonts w:ascii="仿宋_GB2312" w:hAnsi="仿宋_GB2312" w:eastAsia="仿宋_GB2312" w:cs="仿宋_GB2312"/>
                <w:kern w:val="0"/>
                <w:szCs w:val="21"/>
              </w:rPr>
              <w:t>Pb</w:t>
            </w:r>
            <w:r>
              <w:rPr>
                <w:rFonts w:hint="eastAsia" w:ascii="仿宋_GB2312" w:hAnsi="仿宋_GB2312" w:eastAsia="仿宋_GB2312" w:cs="仿宋_GB2312"/>
                <w:kern w:val="0"/>
                <w:szCs w:val="21"/>
              </w:rPr>
              <w:t>计）e</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4806.7-2016  4.3.1</w:t>
            </w:r>
          </w:p>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4.3.2</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31604.9-2016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大肠菌群</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4.4</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14934-2016 </w:t>
            </w:r>
            <w:r>
              <w:rPr>
                <w:rFonts w:hint="eastAsia" w:ascii="仿宋_GB2312" w:hAnsi="仿宋_GB2312" w:eastAsia="仿宋_GB2312" w:cs="仿宋_GB2312"/>
                <w:kern w:val="0"/>
                <w:szCs w:val="21"/>
              </w:rPr>
              <w:t>附录</w:t>
            </w:r>
            <w:r>
              <w:rPr>
                <w:rFonts w:ascii="仿宋_GB2312" w:hAnsi="仿宋_GB2312" w:eastAsia="仿宋_GB2312" w:cs="仿宋_GB2312"/>
                <w:kern w:val="0"/>
                <w:szCs w:val="21"/>
              </w:rPr>
              <w:t>B</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沙门氏菌</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4.4</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14934-2016 </w:t>
            </w:r>
            <w:r>
              <w:rPr>
                <w:rFonts w:hint="eastAsia" w:ascii="仿宋_GB2312" w:hAnsi="仿宋_GB2312" w:eastAsia="仿宋_GB2312" w:cs="仿宋_GB2312"/>
                <w:kern w:val="0"/>
                <w:szCs w:val="21"/>
              </w:rPr>
              <w:t>附录</w:t>
            </w:r>
            <w:r>
              <w:rPr>
                <w:rFonts w:ascii="仿宋_GB2312" w:hAnsi="仿宋_GB2312" w:eastAsia="仿宋_GB2312" w:cs="仿宋_GB2312"/>
                <w:kern w:val="0"/>
                <w:szCs w:val="21"/>
              </w:rPr>
              <w:t>C</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1715"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霉菌</w:t>
            </w:r>
          </w:p>
        </w:tc>
        <w:tc>
          <w:tcPr>
            <w:tcW w:w="1696"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4806.8-2016  4.4</w:t>
            </w:r>
          </w:p>
        </w:tc>
        <w:tc>
          <w:tcPr>
            <w:tcW w:w="303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4789.15-2016</w:t>
            </w:r>
          </w:p>
        </w:tc>
        <w:tc>
          <w:tcPr>
            <w:tcW w:w="80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08"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snapToGrid w:val="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p>
            <w:pPr>
              <w:snapToGrid w:val="0"/>
              <w:ind w:firstLine="420" w:firstLineChars="200"/>
              <w:rPr>
                <w:rFonts w:ascii="仿宋_GB2312" w:hAnsi="仿宋_GB2312" w:eastAsia="仿宋_GB2312" w:cs="仿宋_GB2312"/>
                <w:kern w:val="0"/>
                <w:szCs w:val="21"/>
              </w:rPr>
            </w:pPr>
            <w:r>
              <w:rPr>
                <w:rFonts w:hint="eastAsia" w:ascii="仿宋_GB2312" w:hAnsi="仿宋_GB2312" w:eastAsia="仿宋_GB2312" w:cs="仿宋_GB2312"/>
                <w:kern w:val="0"/>
                <w:szCs w:val="21"/>
              </w:rPr>
              <w:t>c、d、e直接接触液体纸盒做此项检验。膜面粉纸袋、淋膜产品、内衬</w:t>
            </w:r>
            <w:r>
              <w:rPr>
                <w:rFonts w:ascii="仿宋_GB2312" w:hAnsi="仿宋_GB2312" w:eastAsia="仿宋_GB2312" w:cs="仿宋_GB2312"/>
                <w:kern w:val="0"/>
                <w:szCs w:val="21"/>
              </w:rPr>
              <w:t>PE</w:t>
            </w:r>
            <w:r>
              <w:rPr>
                <w:rFonts w:hint="eastAsia" w:ascii="仿宋_GB2312" w:hAnsi="仿宋_GB2312" w:eastAsia="仿宋_GB2312" w:cs="仿宋_GB2312"/>
                <w:kern w:val="0"/>
                <w:szCs w:val="21"/>
              </w:rPr>
              <w:t>膜产品依据</w:t>
            </w:r>
            <w:r>
              <w:rPr>
                <w:rFonts w:ascii="仿宋_GB2312" w:hAnsi="仿宋_GB2312" w:eastAsia="仿宋_GB2312" w:cs="仿宋_GB2312"/>
                <w:kern w:val="0"/>
                <w:szCs w:val="21"/>
              </w:rPr>
              <w:t>GB 4806.7-2016</w:t>
            </w:r>
            <w:r>
              <w:rPr>
                <w:rFonts w:hint="eastAsia" w:ascii="仿宋_GB2312" w:hAnsi="仿宋_GB2312" w:eastAsia="仿宋_GB2312" w:cs="仿宋_GB2312"/>
                <w:kern w:val="0"/>
                <w:szCs w:val="21"/>
              </w:rPr>
              <w:t>做此类项目，未经淋膜产品依据</w:t>
            </w:r>
            <w:r>
              <w:rPr>
                <w:rFonts w:ascii="仿宋_GB2312" w:hAnsi="仿宋_GB2312" w:eastAsia="仿宋_GB2312" w:cs="仿宋_GB2312"/>
                <w:kern w:val="0"/>
                <w:szCs w:val="21"/>
              </w:rPr>
              <w:t>GB 4806.8-2016</w:t>
            </w:r>
            <w:r>
              <w:rPr>
                <w:rFonts w:hint="eastAsia" w:ascii="仿宋_GB2312" w:hAnsi="仿宋_GB2312" w:eastAsia="仿宋_GB2312" w:cs="仿宋_GB2312"/>
                <w:kern w:val="0"/>
                <w:szCs w:val="21"/>
              </w:rPr>
              <w:t>做此类项目。详见《</w:t>
            </w:r>
            <w:r>
              <w:rPr>
                <w:rFonts w:ascii="仿宋_GB2312" w:hAnsi="仿宋_GB2312" w:eastAsia="仿宋_GB2312" w:cs="仿宋_GB2312"/>
                <w:kern w:val="0"/>
                <w:szCs w:val="21"/>
              </w:rPr>
              <w:t>2018</w:t>
            </w:r>
            <w:r>
              <w:rPr>
                <w:rFonts w:hint="eastAsia" w:ascii="仿宋_GB2312" w:hAnsi="仿宋_GB2312" w:eastAsia="仿宋_GB2312" w:cs="仿宋_GB2312"/>
                <w:kern w:val="0"/>
                <w:szCs w:val="21"/>
              </w:rPr>
              <w:t>年食品接触用纸容器产品质量国家监督抽查方案》、《</w:t>
            </w:r>
            <w:r>
              <w:rPr>
                <w:rFonts w:ascii="仿宋_GB2312" w:hAnsi="仿宋_GB2312" w:eastAsia="仿宋_GB2312" w:cs="仿宋_GB2312"/>
                <w:kern w:val="0"/>
                <w:szCs w:val="21"/>
              </w:rPr>
              <w:t>2018</w:t>
            </w:r>
            <w:r>
              <w:rPr>
                <w:rFonts w:hint="eastAsia" w:ascii="仿宋_GB2312" w:hAnsi="仿宋_GB2312" w:eastAsia="仿宋_GB2312" w:cs="仿宋_GB2312"/>
                <w:kern w:val="0"/>
                <w:szCs w:val="21"/>
              </w:rPr>
              <w:t>年食品包装用纸和纸板材料产品质量国家监督抽查方案》</w:t>
            </w:r>
          </w:p>
        </w:tc>
      </w:tr>
    </w:tbl>
    <w:p>
      <w:pPr>
        <w:widowControl/>
        <w:ind w:firstLine="420"/>
        <w:jc w:val="left"/>
        <w:rPr>
          <w:rFonts w:ascii="仿宋_GB2312" w:hAnsi="仿宋_GB2312" w:eastAsia="仿宋_GB2312" w:cs="仿宋_GB2312"/>
          <w:kern w:val="0"/>
          <w:szCs w:val="21"/>
        </w:rPr>
      </w:pPr>
    </w:p>
    <w:p>
      <w:pPr>
        <w:snapToGrid w:val="0"/>
        <w:spacing w:line="44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w:t>
      </w:r>
      <w:r>
        <w:rPr>
          <w:rFonts w:hint="eastAsia" w:ascii="宋体" w:hAnsi="宋体"/>
          <w:b/>
          <w:sz w:val="18"/>
          <w:szCs w:val="18"/>
        </w:rPr>
        <w:t xml:space="preserve"> </w:t>
      </w:r>
      <w:r>
        <w:rPr>
          <w:rFonts w:hint="eastAsia" w:ascii="仿宋_GB2312" w:hAnsi="仿宋_GB2312" w:eastAsia="仿宋_GB2312" w:cs="仿宋_GB2312"/>
          <w:b/>
          <w:kern w:val="0"/>
        </w:rPr>
        <w:t xml:space="preserve">    食品接触用纸包装容器等制品（纸杯）产品</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553"/>
        <w:gridCol w:w="2165"/>
        <w:gridCol w:w="2100"/>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664"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1553"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2165"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2100"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2040" w:type="dxa"/>
            <w:gridSpan w:val="2"/>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664" w:type="dxa"/>
            <w:vMerge w:val="continue"/>
            <w:vAlign w:val="center"/>
          </w:tcPr>
          <w:p>
            <w:pPr>
              <w:snapToGrid w:val="0"/>
              <w:ind w:firstLine="420"/>
              <w:jc w:val="center"/>
              <w:rPr>
                <w:rFonts w:ascii="仿宋_GB2312" w:hAnsi="仿宋_GB2312" w:eastAsia="仿宋_GB2312" w:cs="仿宋_GB2312"/>
                <w:kern w:val="0"/>
                <w:szCs w:val="21"/>
              </w:rPr>
            </w:pPr>
          </w:p>
        </w:tc>
        <w:tc>
          <w:tcPr>
            <w:tcW w:w="1553" w:type="dxa"/>
            <w:vMerge w:val="continue"/>
            <w:vAlign w:val="center"/>
          </w:tcPr>
          <w:p>
            <w:pPr>
              <w:snapToGrid w:val="0"/>
              <w:ind w:firstLine="420"/>
              <w:jc w:val="center"/>
              <w:rPr>
                <w:rFonts w:ascii="仿宋_GB2312" w:hAnsi="仿宋_GB2312" w:eastAsia="仿宋_GB2312" w:cs="仿宋_GB2312"/>
                <w:kern w:val="0"/>
                <w:szCs w:val="21"/>
              </w:rPr>
            </w:pPr>
          </w:p>
        </w:tc>
        <w:tc>
          <w:tcPr>
            <w:tcW w:w="2165" w:type="dxa"/>
            <w:vMerge w:val="continue"/>
            <w:vAlign w:val="center"/>
          </w:tcPr>
          <w:p>
            <w:pPr>
              <w:snapToGrid w:val="0"/>
              <w:ind w:firstLine="420"/>
              <w:jc w:val="center"/>
              <w:rPr>
                <w:rFonts w:ascii="仿宋_GB2312" w:hAnsi="仿宋_GB2312" w:eastAsia="仿宋_GB2312" w:cs="仿宋_GB2312"/>
                <w:kern w:val="0"/>
                <w:szCs w:val="21"/>
              </w:rPr>
            </w:pPr>
          </w:p>
        </w:tc>
        <w:tc>
          <w:tcPr>
            <w:tcW w:w="2100" w:type="dxa"/>
            <w:vMerge w:val="continue"/>
            <w:vAlign w:val="center"/>
          </w:tcPr>
          <w:p>
            <w:pPr>
              <w:snapToGrid w:val="0"/>
              <w:ind w:firstLine="420"/>
              <w:jc w:val="center"/>
              <w:rPr>
                <w:rFonts w:ascii="仿宋_GB2312" w:hAnsi="仿宋_GB2312" w:eastAsia="仿宋_GB2312" w:cs="仿宋_GB2312"/>
                <w:kern w:val="0"/>
                <w:szCs w:val="21"/>
              </w:rPr>
            </w:pPr>
          </w:p>
        </w:tc>
        <w:tc>
          <w:tcPr>
            <w:tcW w:w="1020"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A类a</w:t>
            </w:r>
          </w:p>
        </w:tc>
        <w:tc>
          <w:tcPr>
            <w:tcW w:w="1020"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w:t>
            </w:r>
          </w:p>
        </w:tc>
        <w:tc>
          <w:tcPr>
            <w:tcW w:w="2165" w:type="dxa"/>
            <w:vAlign w:val="center"/>
          </w:tcPr>
          <w:p>
            <w:pPr>
              <w:tabs>
                <w:tab w:val="left" w:pos="2520"/>
              </w:tabs>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浸泡液</w:t>
            </w:r>
          </w:p>
        </w:tc>
        <w:tc>
          <w:tcPr>
            <w:tcW w:w="2165" w:type="dxa"/>
            <w:vAlign w:val="center"/>
          </w:tcPr>
          <w:p>
            <w:pPr>
              <w:tabs>
                <w:tab w:val="left" w:pos="2520"/>
              </w:tabs>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渗漏性能</w:t>
            </w:r>
          </w:p>
        </w:tc>
        <w:tc>
          <w:tcPr>
            <w:tcW w:w="21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27590</w:t>
            </w:r>
          </w:p>
        </w:tc>
        <w:tc>
          <w:tcPr>
            <w:tcW w:w="210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27590</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杯身挺度</w:t>
            </w:r>
          </w:p>
        </w:tc>
        <w:tc>
          <w:tcPr>
            <w:tcW w:w="2165"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27590</w:t>
            </w:r>
          </w:p>
        </w:tc>
        <w:tc>
          <w:tcPr>
            <w:tcW w:w="210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27590</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铅（以Pb计）</w:t>
            </w:r>
          </w:p>
        </w:tc>
        <w:tc>
          <w:tcPr>
            <w:tcW w:w="2165" w:type="dxa"/>
            <w:vAlign w:val="center"/>
          </w:tcPr>
          <w:p>
            <w:pPr>
              <w:tabs>
                <w:tab w:val="left" w:pos="2520"/>
              </w:tabs>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GB31604.34</w:t>
            </w:r>
          </w:p>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GB31604.49</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砷（以As计）</w:t>
            </w:r>
          </w:p>
        </w:tc>
        <w:tc>
          <w:tcPr>
            <w:tcW w:w="2165"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jc w:val="center"/>
              <w:rPr>
                <w:rFonts w:ascii="仿宋_GB2312" w:hAnsi="仿宋_GB2312" w:eastAsia="仿宋_GB2312" w:cs="仿宋_GB2312"/>
                <w:kern w:val="0"/>
                <w:szCs w:val="21"/>
              </w:rPr>
            </w:pPr>
            <w:r>
              <w:fldChar w:fldCharType="begin"/>
            </w:r>
            <w:r>
              <w:instrText xml:space="preserve"> HYPERLINK "http://www.spsp.gov.cn/page/CN/2003/GBT%205009.78-2003.shtml" \t "_blank" </w:instrText>
            </w:r>
            <w:r>
              <w:fldChar w:fldCharType="separate"/>
            </w:r>
            <w:r>
              <w:rPr>
                <w:rFonts w:hint="eastAsia" w:ascii="仿宋_GB2312" w:hAnsi="仿宋_GB2312" w:eastAsia="仿宋_GB2312" w:cs="仿宋_GB2312"/>
                <w:kern w:val="0"/>
                <w:szCs w:val="21"/>
              </w:rPr>
              <w:t>GB31604.38</w:t>
            </w:r>
            <w:r>
              <w:rPr>
                <w:rFonts w:hint="eastAsia" w:ascii="仿宋_GB2312" w:hAnsi="仿宋_GB2312" w:eastAsia="仿宋_GB2312" w:cs="仿宋_GB2312"/>
                <w:kern w:val="0"/>
                <w:szCs w:val="21"/>
              </w:rPr>
              <w:fldChar w:fldCharType="end"/>
            </w:r>
          </w:p>
          <w:p>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GB31604.49</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荧光性物质</w:t>
            </w:r>
          </w:p>
        </w:tc>
        <w:tc>
          <w:tcPr>
            <w:tcW w:w="2165"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 xml:space="preserve"> 4806.8</w:t>
            </w:r>
            <w:r>
              <w:rPr>
                <w:rFonts w:hint="eastAsia" w:ascii="仿宋_GB2312" w:hAnsi="仿宋_GB2312" w:eastAsia="仿宋_GB2312" w:cs="仿宋_GB2312"/>
                <w:kern w:val="0"/>
                <w:szCs w:val="21"/>
              </w:rPr>
              <w:fldChar w:fldCharType="end"/>
            </w:r>
          </w:p>
        </w:tc>
        <w:tc>
          <w:tcPr>
            <w:tcW w:w="2100" w:type="dxa"/>
            <w:vAlign w:val="center"/>
          </w:tcPr>
          <w:p>
            <w:pPr>
              <w:jc w:val="center"/>
              <w:rPr>
                <w:rFonts w:ascii="仿宋_GB2312" w:hAnsi="仿宋_GB2312" w:eastAsia="仿宋_GB2312" w:cs="仿宋_GB2312"/>
                <w:kern w:val="0"/>
                <w:szCs w:val="21"/>
              </w:rPr>
            </w:pPr>
            <w:r>
              <w:fldChar w:fldCharType="begin"/>
            </w:r>
            <w:r>
              <w:instrText xml:space="preserve"> HYPERLINK "http://www.spsp.gov.cn/page/CN/2003/GBT%205009.78-2003.shtml" \t "_blank" </w:instrText>
            </w:r>
            <w:r>
              <w:fldChar w:fldCharType="separate"/>
            </w:r>
            <w:r>
              <w:rPr>
                <w:rFonts w:hint="eastAsia" w:ascii="仿宋_GB2312" w:hAnsi="仿宋_GB2312" w:eastAsia="仿宋_GB2312" w:cs="仿宋_GB2312"/>
                <w:kern w:val="0"/>
                <w:szCs w:val="21"/>
              </w:rPr>
              <w:t>GB31604.47</w:t>
            </w:r>
            <w:r>
              <w:rPr>
                <w:rFonts w:hint="eastAsia" w:ascii="仿宋_GB2312" w:hAnsi="仿宋_GB2312" w:eastAsia="仿宋_GB2312" w:cs="仿宋_GB2312"/>
                <w:kern w:val="0"/>
                <w:szCs w:val="21"/>
              </w:rPr>
              <w:fldChar w:fldCharType="end"/>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甲醛</w:t>
            </w:r>
          </w:p>
        </w:tc>
        <w:tc>
          <w:tcPr>
            <w:tcW w:w="2165"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GB31604.48</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总迁移量c</w:t>
            </w:r>
          </w:p>
        </w:tc>
        <w:tc>
          <w:tcPr>
            <w:tcW w:w="2165"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4806.7-2016  </w:t>
            </w:r>
          </w:p>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4806.8-2016  </w:t>
            </w:r>
          </w:p>
        </w:tc>
        <w:tc>
          <w:tcPr>
            <w:tcW w:w="210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31604.8-2016</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高锰酸钾消耗量d</w:t>
            </w:r>
          </w:p>
        </w:tc>
        <w:tc>
          <w:tcPr>
            <w:tcW w:w="2165"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4806.7-2016  </w:t>
            </w:r>
          </w:p>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4806.8-2016  </w:t>
            </w:r>
          </w:p>
        </w:tc>
        <w:tc>
          <w:tcPr>
            <w:tcW w:w="210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31604.2-2016</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重金属（以</w:t>
            </w:r>
            <w:r>
              <w:rPr>
                <w:rFonts w:ascii="仿宋_GB2312" w:hAnsi="仿宋_GB2312" w:eastAsia="仿宋_GB2312" w:cs="仿宋_GB2312"/>
                <w:kern w:val="0"/>
                <w:szCs w:val="21"/>
              </w:rPr>
              <w:t>Pb</w:t>
            </w:r>
            <w:r>
              <w:rPr>
                <w:rFonts w:hint="eastAsia" w:ascii="仿宋_GB2312" w:hAnsi="仿宋_GB2312" w:eastAsia="仿宋_GB2312" w:cs="仿宋_GB2312"/>
                <w:kern w:val="0"/>
                <w:szCs w:val="21"/>
              </w:rPr>
              <w:t>计）e</w:t>
            </w:r>
          </w:p>
        </w:tc>
        <w:tc>
          <w:tcPr>
            <w:tcW w:w="2165"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4806.7-2016  </w:t>
            </w:r>
          </w:p>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 xml:space="preserve">GB 4806.8-2016  </w:t>
            </w:r>
          </w:p>
        </w:tc>
        <w:tc>
          <w:tcPr>
            <w:tcW w:w="210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 31604.9-2016</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大肠菌群</w:t>
            </w:r>
          </w:p>
        </w:tc>
        <w:tc>
          <w:tcPr>
            <w:tcW w:w="2165"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w:t>
            </w:r>
            <w:r>
              <w:rPr>
                <w:rFonts w:hint="eastAsia" w:ascii="仿宋_GB2312" w:hAnsi="仿宋_GB2312" w:eastAsia="仿宋_GB2312" w:cs="仿宋_GB2312"/>
                <w:kern w:val="0"/>
                <w:szCs w:val="21"/>
              </w:rPr>
              <w:t>14934</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沙门氏菌</w:t>
            </w:r>
          </w:p>
        </w:tc>
        <w:tc>
          <w:tcPr>
            <w:tcW w:w="2165"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jc w:val="center"/>
              <w:rPr>
                <w:rFonts w:ascii="仿宋_GB2312" w:hAnsi="仿宋_GB2312" w:eastAsia="仿宋_GB2312" w:cs="仿宋_GB2312"/>
                <w:kern w:val="0"/>
                <w:szCs w:val="21"/>
              </w:rPr>
            </w:pPr>
            <w:r>
              <w:rPr>
                <w:rFonts w:ascii="仿宋_GB2312" w:hAnsi="仿宋_GB2312" w:eastAsia="仿宋_GB2312" w:cs="仿宋_GB2312"/>
                <w:kern w:val="0"/>
                <w:szCs w:val="21"/>
              </w:rPr>
              <w:t>GB</w:t>
            </w:r>
            <w:r>
              <w:rPr>
                <w:rFonts w:hint="eastAsia" w:ascii="仿宋_GB2312" w:hAnsi="仿宋_GB2312" w:eastAsia="仿宋_GB2312" w:cs="仿宋_GB2312"/>
                <w:kern w:val="0"/>
                <w:szCs w:val="21"/>
              </w:rPr>
              <w:t>14934</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6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14</w:t>
            </w:r>
          </w:p>
        </w:tc>
        <w:tc>
          <w:tcPr>
            <w:tcW w:w="1553" w:type="dxa"/>
            <w:vAlign w:val="center"/>
          </w:tcPr>
          <w:p>
            <w:pPr>
              <w:tabs>
                <w:tab w:val="left" w:pos="2520"/>
              </w:tabs>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霉菌</w:t>
            </w:r>
          </w:p>
        </w:tc>
        <w:tc>
          <w:tcPr>
            <w:tcW w:w="2165" w:type="dxa"/>
            <w:vAlign w:val="center"/>
          </w:tcPr>
          <w:p>
            <w:pPr>
              <w:snapToGrid w:val="0"/>
              <w:spacing w:line="300" w:lineRule="exact"/>
              <w:jc w:val="center"/>
              <w:rPr>
                <w:rFonts w:ascii="仿宋_GB2312" w:hAnsi="仿宋_GB2312" w:eastAsia="仿宋_GB2312" w:cs="仿宋_GB2312"/>
                <w:kern w:val="0"/>
                <w:szCs w:val="21"/>
              </w:rPr>
            </w:pPr>
            <w:r>
              <w:fldChar w:fldCharType="begin"/>
            </w:r>
            <w:r>
              <w:instrText xml:space="preserve"> HYPERLINK "http://www.spsp.gov.cn/page/CN/1989/GB%2011680-1989.shtml" \t "_blank" </w:instrText>
            </w:r>
            <w:r>
              <w:fldChar w:fldCharType="separate"/>
            </w:r>
            <w:r>
              <w:rPr>
                <w:rFonts w:hint="eastAsia" w:ascii="仿宋_GB2312" w:hAnsi="仿宋_GB2312" w:eastAsia="仿宋_GB2312" w:cs="仿宋_GB2312"/>
                <w:kern w:val="0"/>
                <w:szCs w:val="21"/>
              </w:rPr>
              <w:t>GB</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 xml:space="preserve"> 4806.8</w:t>
            </w:r>
          </w:p>
        </w:tc>
        <w:tc>
          <w:tcPr>
            <w:tcW w:w="2100" w:type="dxa"/>
            <w:vAlign w:val="center"/>
          </w:tcPr>
          <w:p>
            <w:pPr>
              <w:tabs>
                <w:tab w:val="left" w:pos="2520"/>
              </w:tabs>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GB4789.15</w:t>
            </w:r>
          </w:p>
        </w:tc>
        <w:tc>
          <w:tcPr>
            <w:tcW w:w="1020"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20"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snapToGrid w:val="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p>
            <w:pPr>
              <w:snapToGrid w:val="0"/>
              <w:ind w:firstLine="420" w:firstLineChars="200"/>
              <w:rPr>
                <w:rFonts w:ascii="仿宋_GB2312" w:hAnsi="仿宋_GB2312" w:eastAsia="仿宋_GB2312" w:cs="仿宋_GB2312"/>
                <w:kern w:val="0"/>
                <w:szCs w:val="21"/>
              </w:rPr>
            </w:pPr>
            <w:r>
              <w:rPr>
                <w:rFonts w:hint="eastAsia" w:ascii="仿宋_GB2312" w:hAnsi="仿宋_GB2312" w:eastAsia="仿宋_GB2312" w:cs="仿宋_GB2312"/>
                <w:kern w:val="0"/>
                <w:szCs w:val="21"/>
              </w:rPr>
              <w:t>c、d、e直接接触液体纸盒做此项检验。膜面粉纸袋、淋膜产品、内衬</w:t>
            </w:r>
            <w:r>
              <w:rPr>
                <w:rFonts w:ascii="仿宋_GB2312" w:hAnsi="仿宋_GB2312" w:eastAsia="仿宋_GB2312" w:cs="仿宋_GB2312"/>
                <w:kern w:val="0"/>
                <w:szCs w:val="21"/>
              </w:rPr>
              <w:t>PE</w:t>
            </w:r>
            <w:r>
              <w:rPr>
                <w:rFonts w:hint="eastAsia" w:ascii="仿宋_GB2312" w:hAnsi="仿宋_GB2312" w:eastAsia="仿宋_GB2312" w:cs="仿宋_GB2312"/>
                <w:kern w:val="0"/>
                <w:szCs w:val="21"/>
              </w:rPr>
              <w:t>膜产品依据</w:t>
            </w:r>
            <w:r>
              <w:rPr>
                <w:rFonts w:ascii="仿宋_GB2312" w:hAnsi="仿宋_GB2312" w:eastAsia="仿宋_GB2312" w:cs="仿宋_GB2312"/>
                <w:kern w:val="0"/>
                <w:szCs w:val="21"/>
              </w:rPr>
              <w:t>GB 4806.7-2016</w:t>
            </w:r>
            <w:r>
              <w:rPr>
                <w:rFonts w:hint="eastAsia" w:ascii="仿宋_GB2312" w:hAnsi="仿宋_GB2312" w:eastAsia="仿宋_GB2312" w:cs="仿宋_GB2312"/>
                <w:kern w:val="0"/>
                <w:szCs w:val="21"/>
              </w:rPr>
              <w:t>做此类项目，未经淋膜产品依据</w:t>
            </w:r>
            <w:r>
              <w:rPr>
                <w:rFonts w:ascii="仿宋_GB2312" w:hAnsi="仿宋_GB2312" w:eastAsia="仿宋_GB2312" w:cs="仿宋_GB2312"/>
                <w:kern w:val="0"/>
                <w:szCs w:val="21"/>
              </w:rPr>
              <w:t>GB 4806.8-2016</w:t>
            </w:r>
            <w:r>
              <w:rPr>
                <w:rFonts w:hint="eastAsia" w:ascii="仿宋_GB2312" w:hAnsi="仿宋_GB2312" w:eastAsia="仿宋_GB2312" w:cs="仿宋_GB2312"/>
                <w:kern w:val="0"/>
                <w:szCs w:val="21"/>
              </w:rPr>
              <w:t>做此类项目。详见《</w:t>
            </w:r>
            <w:r>
              <w:rPr>
                <w:rFonts w:ascii="仿宋_GB2312" w:hAnsi="仿宋_GB2312" w:eastAsia="仿宋_GB2312" w:cs="仿宋_GB2312"/>
                <w:kern w:val="0"/>
                <w:szCs w:val="21"/>
              </w:rPr>
              <w:t>2018</w:t>
            </w:r>
            <w:r>
              <w:rPr>
                <w:rFonts w:hint="eastAsia" w:ascii="仿宋_GB2312" w:hAnsi="仿宋_GB2312" w:eastAsia="仿宋_GB2312" w:cs="仿宋_GB2312"/>
                <w:kern w:val="0"/>
                <w:szCs w:val="21"/>
              </w:rPr>
              <w:t>年食品接触用纸容器产品质量国家监督抽查方案》、《</w:t>
            </w:r>
            <w:r>
              <w:rPr>
                <w:rFonts w:ascii="仿宋_GB2312" w:hAnsi="仿宋_GB2312" w:eastAsia="仿宋_GB2312" w:cs="仿宋_GB2312"/>
                <w:kern w:val="0"/>
                <w:szCs w:val="21"/>
              </w:rPr>
              <w:t>2018</w:t>
            </w:r>
            <w:r>
              <w:rPr>
                <w:rFonts w:hint="eastAsia" w:ascii="仿宋_GB2312" w:hAnsi="仿宋_GB2312" w:eastAsia="仿宋_GB2312" w:cs="仿宋_GB2312"/>
                <w:kern w:val="0"/>
                <w:szCs w:val="21"/>
              </w:rPr>
              <w:t>年食品包装用纸和纸板材料产品质量国家监督抽查方案》</w:t>
            </w:r>
          </w:p>
        </w:tc>
      </w:tr>
    </w:tbl>
    <w:p>
      <w:pPr>
        <w:snapToGrid w:val="0"/>
        <w:rPr>
          <w:rFonts w:ascii="宋体" w:hAnsi="宋体" w:cs="宋体"/>
          <w:szCs w:val="21"/>
        </w:rPr>
      </w:pPr>
      <w:r>
        <w:rPr>
          <w:rFonts w:hint="eastAsia" w:ascii="宋体" w:hAnsi="宋体" w:cs="宋体"/>
          <w:szCs w:val="21"/>
        </w:rPr>
        <w:t>注：①极重要质量项目是指直接涉及人体健康、使用安全的指标；重要质量项目是指产品涉及环保、能效、关键性能或特征值的指标。</w:t>
      </w:r>
    </w:p>
    <w:p>
      <w:pPr>
        <w:snapToGrid w:val="0"/>
        <w:ind w:firstLine="420" w:firstLineChars="200"/>
        <w:rPr>
          <w:rFonts w:ascii="仿宋_GB2312" w:hAnsi="仿宋_GB2312" w:eastAsia="仿宋_GB2312" w:cs="仿宋_GB2312"/>
          <w:szCs w:val="21"/>
        </w:rPr>
      </w:pPr>
      <w:r>
        <w:rPr>
          <w:rFonts w:hint="eastAsia" w:ascii="宋体" w:hAnsi="宋体" w:cs="宋体"/>
          <w:szCs w:val="21"/>
        </w:rPr>
        <w:t>②上表所列检验项目是有关法律法规、标准等规定的，重点涉及健康、安全、节能、环保以及消费者、有关组织反映有质量问题的重要项目。</w:t>
      </w:r>
    </w:p>
    <w:p>
      <w:pPr>
        <w:ind w:firstLine="420" w:firstLineChars="200"/>
        <w:rPr>
          <w:rFonts w:hint="eastAsia" w:ascii="仿宋_GB2312" w:hAnsi="仿宋_GB2312" w:eastAsia="仿宋_GB2312" w:cs="仿宋_GB2312"/>
          <w:sz w:val="28"/>
          <w:szCs w:val="28"/>
        </w:rPr>
      </w:pPr>
      <w:r>
        <w:rPr>
          <w:rFonts w:hint="eastAsia" w:ascii="宋体" w:hAnsi="宋体" w:cs="宋体"/>
          <w:szCs w:val="21"/>
        </w:rPr>
        <w:t>凡是注日期的文件，其随后所有的修改单（不包括勘误的内容）或修订版不适用于本细则。凡是不注日期的文件，其最新版本适用于本细则。</w:t>
      </w:r>
    </w:p>
    <w:p>
      <w:pPr>
        <w:spacing w:beforeLines="50"/>
        <w:ind w:left="420" w:hanging="420" w:hangingChars="200"/>
        <w:outlineLvl w:val="0"/>
        <w:rPr>
          <w:rFonts w:ascii="黑体" w:hAnsi="黑体" w:eastAsia="黑体"/>
          <w:color w:val="000000"/>
          <w:szCs w:val="21"/>
        </w:rPr>
      </w:pPr>
      <w:r>
        <w:rPr>
          <w:rFonts w:hint="eastAsia" w:ascii="黑体" w:hAnsi="黑体" w:eastAsia="黑体"/>
          <w:color w:val="000000"/>
          <w:szCs w:val="21"/>
        </w:rPr>
        <w:t>3 判定规则</w:t>
      </w:r>
    </w:p>
    <w:p>
      <w:pPr>
        <w:snapToGrid w:val="0"/>
        <w:rPr>
          <w:rFonts w:ascii="宋体" w:hAnsi="宋体"/>
          <w:color w:val="000000"/>
          <w:szCs w:val="21"/>
        </w:rPr>
      </w:pPr>
      <w:r>
        <w:rPr>
          <w:rFonts w:hint="eastAsia" w:ascii="宋体" w:hAnsi="宋体"/>
          <w:color w:val="000000"/>
          <w:szCs w:val="21"/>
        </w:rPr>
        <w:t>3.1 依据标准</w:t>
      </w:r>
    </w:p>
    <w:p>
      <w:pPr>
        <w:ind w:firstLine="420" w:firstLineChars="200"/>
        <w:rPr>
          <w:rFonts w:ascii="宋体" w:hAnsi="宋体" w:cs="宋体"/>
          <w:szCs w:val="21"/>
        </w:rPr>
      </w:pPr>
      <w:r>
        <w:rPr>
          <w:rFonts w:hint="eastAsia" w:ascii="宋体" w:hAnsi="宋体" w:cs="宋体"/>
          <w:szCs w:val="21"/>
        </w:rPr>
        <w:t>GB 4806.7食品安全国家标准食品接触用塑料材料及制品</w:t>
      </w:r>
    </w:p>
    <w:p>
      <w:pPr>
        <w:ind w:firstLine="420" w:firstLineChars="200"/>
        <w:rPr>
          <w:rFonts w:ascii="宋体" w:hAnsi="宋体" w:cs="宋体"/>
          <w:szCs w:val="21"/>
        </w:rPr>
      </w:pPr>
      <w:r>
        <w:rPr>
          <w:rFonts w:hint="eastAsia" w:ascii="宋体" w:hAnsi="宋体" w:cs="宋体"/>
          <w:szCs w:val="21"/>
        </w:rPr>
        <w:t>GB 4806.8食品安全国家标准食品接触用纸和纸板材料及制品</w:t>
      </w:r>
    </w:p>
    <w:p>
      <w:pPr>
        <w:ind w:firstLine="420" w:firstLineChars="200"/>
        <w:rPr>
          <w:rFonts w:ascii="宋体" w:hAnsi="宋体" w:cs="宋体"/>
          <w:szCs w:val="21"/>
        </w:rPr>
      </w:pPr>
      <w:r>
        <w:rPr>
          <w:rFonts w:hint="eastAsia" w:ascii="宋体" w:hAnsi="宋体" w:cs="宋体"/>
          <w:szCs w:val="21"/>
        </w:rPr>
        <w:t>GB/T 27590 纸杯</w:t>
      </w:r>
    </w:p>
    <w:p>
      <w:pPr>
        <w:ind w:firstLine="420" w:firstLineChars="200"/>
        <w:rPr>
          <w:rFonts w:ascii="宋体" w:hAnsi="宋体" w:cs="宋体"/>
          <w:szCs w:val="21"/>
        </w:rPr>
      </w:pPr>
      <w:r>
        <w:rPr>
          <w:rFonts w:hint="eastAsia" w:ascii="宋体" w:hAnsi="宋体" w:cs="宋体"/>
          <w:szCs w:val="21"/>
        </w:rPr>
        <w:t>GB/T 27591  纸碗</w:t>
      </w:r>
    </w:p>
    <w:p>
      <w:pPr>
        <w:ind w:firstLine="420" w:firstLineChars="200"/>
        <w:rPr>
          <w:rFonts w:ascii="宋体" w:hAnsi="宋体" w:cs="宋体"/>
          <w:szCs w:val="21"/>
        </w:rPr>
      </w:pPr>
      <w:r>
        <w:rPr>
          <w:rFonts w:hint="eastAsia" w:ascii="宋体" w:hAnsi="宋体" w:cs="宋体"/>
          <w:szCs w:val="21"/>
        </w:rPr>
        <w:t>GB/T 27589 纸餐盒</w:t>
      </w:r>
    </w:p>
    <w:p>
      <w:pPr>
        <w:ind w:firstLine="420" w:firstLineChars="200"/>
        <w:rPr>
          <w:rFonts w:ascii="宋体" w:hAnsi="宋体" w:cs="宋体"/>
          <w:szCs w:val="21"/>
        </w:rPr>
      </w:pPr>
      <w:r>
        <w:rPr>
          <w:rFonts w:hint="eastAsia" w:ascii="宋体" w:hAnsi="宋体" w:cs="宋体"/>
          <w:szCs w:val="21"/>
        </w:rPr>
        <w:t>GB 14934食品安全国家标准消毒餐（饮）具</w:t>
      </w:r>
    </w:p>
    <w:p>
      <w:pPr>
        <w:ind w:firstLine="420" w:firstLineChars="200"/>
        <w:rPr>
          <w:rFonts w:ascii="宋体" w:hAnsi="宋体" w:cs="宋体"/>
          <w:szCs w:val="21"/>
        </w:rPr>
      </w:pPr>
      <w:r>
        <w:rPr>
          <w:rFonts w:hint="eastAsia" w:ascii="宋体" w:hAnsi="宋体" w:cs="宋体"/>
          <w:szCs w:val="21"/>
        </w:rPr>
        <w:t>GB 4789.15食品安全国家标准食品微生物学检验霉菌和酵母计数</w:t>
      </w:r>
    </w:p>
    <w:p>
      <w:pPr>
        <w:ind w:firstLine="420" w:firstLineChars="200"/>
        <w:rPr>
          <w:rFonts w:ascii="宋体" w:hAnsi="宋体" w:cs="宋体"/>
          <w:szCs w:val="21"/>
        </w:rPr>
      </w:pPr>
      <w:r>
        <w:rPr>
          <w:rFonts w:hint="eastAsia" w:ascii="宋体" w:hAnsi="宋体" w:cs="宋体"/>
          <w:szCs w:val="21"/>
        </w:rPr>
        <w:t>GB 31604.2食品安全国家标准食品接触材料及制品高锰酸钾消耗量的测定</w:t>
      </w:r>
    </w:p>
    <w:p>
      <w:pPr>
        <w:ind w:firstLine="420" w:firstLineChars="200"/>
        <w:rPr>
          <w:rFonts w:ascii="宋体" w:hAnsi="宋体" w:cs="宋体"/>
          <w:szCs w:val="21"/>
        </w:rPr>
      </w:pPr>
      <w:r>
        <w:rPr>
          <w:rFonts w:hint="eastAsia" w:ascii="宋体" w:hAnsi="宋体" w:cs="宋体"/>
          <w:szCs w:val="21"/>
        </w:rPr>
        <w:t xml:space="preserve">GB 31604.7 </w:t>
      </w:r>
      <w:r>
        <w:fldChar w:fldCharType="begin"/>
      </w:r>
      <w:r>
        <w:instrText xml:space="preserve"> HYPERLINK "file:///C:\\Users\\张清文\\AppData\\Local\\Microsoft\\Windows\\INetCache\\Content.MSO\\2016年需扩项标准\\GB%2031604.7-2016%20食品安全国家标准%20食品接触材料及制品%20脱色试验.pdf" </w:instrText>
      </w:r>
      <w:r>
        <w:fldChar w:fldCharType="separate"/>
      </w:r>
      <w:r>
        <w:rPr>
          <w:rFonts w:hint="eastAsia" w:ascii="宋体" w:hAnsi="宋体" w:cs="宋体"/>
          <w:szCs w:val="21"/>
        </w:rPr>
        <w:t>食品安全国家标准 食品接触材料及制品 脱色试验</w:t>
      </w:r>
      <w:r>
        <w:rPr>
          <w:rFonts w:hint="eastAsia" w:ascii="宋体" w:hAnsi="宋体" w:cs="宋体"/>
          <w:szCs w:val="21"/>
        </w:rPr>
        <w:fldChar w:fldCharType="end"/>
      </w:r>
    </w:p>
    <w:p>
      <w:pPr>
        <w:ind w:firstLine="420" w:firstLineChars="200"/>
        <w:rPr>
          <w:rFonts w:ascii="宋体" w:hAnsi="宋体" w:cs="宋体"/>
          <w:szCs w:val="21"/>
        </w:rPr>
      </w:pPr>
      <w:r>
        <w:rPr>
          <w:rFonts w:hint="eastAsia" w:ascii="宋体" w:hAnsi="宋体" w:cs="宋体"/>
          <w:szCs w:val="21"/>
        </w:rPr>
        <w:t>GB 31604.8 食品安全国家标准 食品接触材料及制品 总迁移量的测定</w:t>
      </w:r>
    </w:p>
    <w:p>
      <w:pPr>
        <w:ind w:firstLine="420" w:firstLineChars="200"/>
        <w:rPr>
          <w:rFonts w:ascii="宋体" w:hAnsi="宋体" w:cs="宋体"/>
          <w:szCs w:val="21"/>
        </w:rPr>
      </w:pPr>
      <w:r>
        <w:rPr>
          <w:rFonts w:hint="eastAsia" w:ascii="宋体" w:hAnsi="宋体" w:cs="宋体"/>
          <w:szCs w:val="21"/>
        </w:rPr>
        <w:t>GB 31604.9食品安全国家标准食品接触材料及制品食品模拟物中重金属的测定</w:t>
      </w:r>
    </w:p>
    <w:p>
      <w:pPr>
        <w:ind w:firstLine="420" w:firstLineChars="200"/>
        <w:rPr>
          <w:rFonts w:ascii="宋体" w:hAnsi="宋体" w:cs="宋体"/>
          <w:szCs w:val="21"/>
        </w:rPr>
      </w:pPr>
      <w:r>
        <w:rPr>
          <w:rFonts w:hint="eastAsia" w:ascii="宋体" w:hAnsi="宋体" w:cs="宋体"/>
          <w:szCs w:val="21"/>
        </w:rPr>
        <w:t>GB 31604.34食品安全国家标准食品接触材料及制品铅的测定和迁移量的测定</w:t>
      </w:r>
    </w:p>
    <w:p>
      <w:pPr>
        <w:ind w:firstLine="420" w:firstLineChars="200"/>
        <w:rPr>
          <w:rFonts w:ascii="宋体" w:hAnsi="宋体" w:cs="宋体"/>
          <w:szCs w:val="21"/>
        </w:rPr>
      </w:pPr>
      <w:r>
        <w:rPr>
          <w:rFonts w:hint="eastAsia" w:ascii="宋体" w:hAnsi="宋体" w:cs="宋体"/>
          <w:szCs w:val="21"/>
        </w:rPr>
        <w:t>GB 31604.38食品安全国家标准食品接触材料及制品砷的测定和迁移量的测定</w:t>
      </w:r>
    </w:p>
    <w:p>
      <w:pPr>
        <w:ind w:firstLine="420" w:firstLineChars="200"/>
        <w:rPr>
          <w:rFonts w:ascii="宋体" w:hAnsi="宋体" w:cs="宋体"/>
          <w:szCs w:val="21"/>
        </w:rPr>
      </w:pPr>
      <w:r>
        <w:rPr>
          <w:rFonts w:hint="eastAsia" w:ascii="宋体" w:hAnsi="宋体" w:cs="宋体"/>
          <w:szCs w:val="21"/>
        </w:rPr>
        <w:t>GB 31604.47食品安全国家标准食品接触材料及制品纸、纸板及纸制品中荧光增白剂的测定</w:t>
      </w:r>
    </w:p>
    <w:p>
      <w:pPr>
        <w:ind w:firstLine="420" w:firstLineChars="200"/>
        <w:rPr>
          <w:rFonts w:ascii="宋体" w:hAnsi="宋体" w:cs="宋体"/>
          <w:szCs w:val="21"/>
        </w:rPr>
      </w:pPr>
      <w:r>
        <w:rPr>
          <w:rFonts w:hint="eastAsia" w:ascii="宋体" w:hAnsi="宋体" w:cs="宋体"/>
          <w:szCs w:val="21"/>
        </w:rPr>
        <w:t>GB 31604.48食品安全国家标准食品接触材料及制品甲醛迁移量的测定</w:t>
      </w:r>
    </w:p>
    <w:p>
      <w:pPr>
        <w:adjustRightInd w:val="0"/>
        <w:snapToGrid w:val="0"/>
        <w:ind w:firstLine="420" w:firstLineChars="200"/>
        <w:rPr>
          <w:rFonts w:ascii="宋体" w:hAnsi="宋体" w:cs="宋体"/>
          <w:szCs w:val="21"/>
        </w:rPr>
      </w:pPr>
      <w:r>
        <w:rPr>
          <w:rFonts w:hint="eastAsia" w:ascii="宋体" w:hAnsi="宋体" w:cs="宋体"/>
          <w:szCs w:val="21"/>
        </w:rPr>
        <w:t>《</w:t>
      </w:r>
      <w:bookmarkStart w:id="0" w:name="_Hlk8045720"/>
      <w:r>
        <w:rPr>
          <w:rFonts w:hint="eastAsia" w:ascii="宋体" w:hAnsi="宋体" w:cs="宋体"/>
          <w:szCs w:val="21"/>
        </w:rPr>
        <w:t>食品相关产品生产许可实施细则（二） 食品用纸包装、容器等制品部分</w:t>
      </w:r>
      <w:bookmarkEnd w:id="0"/>
      <w:r>
        <w:rPr>
          <w:rFonts w:hint="eastAsia" w:ascii="宋体" w:hAnsi="宋体" w:cs="宋体"/>
          <w:szCs w:val="21"/>
        </w:rPr>
        <w:t>》</w:t>
      </w:r>
    </w:p>
    <w:p>
      <w:pPr>
        <w:adjustRightInd w:val="0"/>
        <w:snapToGrid w:val="0"/>
        <w:ind w:firstLine="420" w:firstLineChars="200"/>
        <w:rPr>
          <w:rFonts w:ascii="宋体" w:hAnsi="宋体" w:cs="宋体"/>
          <w:szCs w:val="21"/>
        </w:rPr>
      </w:pPr>
      <w:r>
        <w:rPr>
          <w:rFonts w:hint="eastAsia" w:ascii="宋体" w:hAnsi="宋体"/>
          <w:color w:val="000000"/>
          <w:szCs w:val="21"/>
        </w:rPr>
        <w:t>现行有效的企业标准、团体标准、地方标准及产品明示质量要求</w:t>
      </w:r>
    </w:p>
    <w:p>
      <w:pPr>
        <w:snapToGrid w:val="0"/>
        <w:outlineLvl w:val="0"/>
        <w:rPr>
          <w:rFonts w:ascii="宋体" w:hAnsi="宋体"/>
          <w:color w:val="000000"/>
          <w:szCs w:val="21"/>
        </w:rPr>
      </w:pPr>
      <w:r>
        <w:rPr>
          <w:rFonts w:hint="eastAsia" w:ascii="宋体" w:hAnsi="宋体"/>
          <w:color w:val="000000"/>
          <w:szCs w:val="21"/>
        </w:rPr>
        <w:t>3.2判定原则</w:t>
      </w:r>
    </w:p>
    <w:p>
      <w:pPr>
        <w:snapToGrid w:val="0"/>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ind w:firstLine="420" w:firstLineChars="200"/>
        <w:rPr>
          <w:rFonts w:ascii="宋体" w:hAnsi="宋体" w:cs="宋体"/>
          <w:szCs w:val="21"/>
        </w:rPr>
      </w:pPr>
      <w:r>
        <w:rPr>
          <w:rFonts w:hint="eastAsia" w:ascii="宋体" w:hAnsi="宋体"/>
          <w:color w:val="000000"/>
          <w:szCs w:val="21"/>
        </w:rPr>
        <w:t>若被检产品明示的质量要求缺少本细则中检验项目依据的推荐性标准要求时，该项目不参与判定。</w:t>
      </w:r>
    </w:p>
    <w:p>
      <w:pPr>
        <w:ind w:firstLine="420" w:firstLineChars="200"/>
        <w:rPr>
          <w:rFonts w:hint="eastAsia" w:ascii="仿宋_GB2312" w:hAnsi="仿宋_GB2312" w:eastAsia="仿宋_GB2312" w:cs="仿宋_GB2312"/>
          <w:sz w:val="28"/>
          <w:szCs w:val="28"/>
        </w:rPr>
      </w:pPr>
      <w:r>
        <w:rPr>
          <w:rFonts w:hint="eastAsia" w:ascii="宋体" w:hAnsi="宋体"/>
          <w:color w:val="000000"/>
          <w:szCs w:val="21"/>
        </w:rPr>
        <w:t>依据GB 4789.1-2016 《食品安全国家标准 食品微生物学检验 总则》第7.3条规定“检验结果报告后，剩余样品和同批产品不进行微生物项目的复检”和卫健委“卫监督发[2005]515号”《健康相关产品国家卫生监督抽检规定》第十九条：“产品微生物指标超标的不予复检”的规定，微生物指标不合格不进行复检。</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990923"/>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6855"/>
    <w:rsid w:val="001977AE"/>
    <w:rsid w:val="00424A08"/>
    <w:rsid w:val="004D2989"/>
    <w:rsid w:val="004F67A3"/>
    <w:rsid w:val="00640EA7"/>
    <w:rsid w:val="00685335"/>
    <w:rsid w:val="006A6F2E"/>
    <w:rsid w:val="00746855"/>
    <w:rsid w:val="00BA47E2"/>
    <w:rsid w:val="00D1176C"/>
    <w:rsid w:val="00E150DD"/>
    <w:rsid w:val="00F87716"/>
    <w:rsid w:val="55351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671</Words>
  <Characters>3830</Characters>
  <Lines>31</Lines>
  <Paragraphs>8</Paragraphs>
  <TotalTime>7</TotalTime>
  <ScaleCrop>false</ScaleCrop>
  <LinksUpToDate>false</LinksUpToDate>
  <CharactersWithSpaces>4493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2019-07-12T00:31:00Z</dcterms:created>
  <dc:creator>陈卓辉</dc:creator>
  <cp:lastModifiedBy>Administrator</cp:lastModifiedBy>
  <dcterms:modified xsi:type="dcterms:W3CDTF">2020-05-11T06:55:23Z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