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6E0" w:rsidRDefault="00C316E0" w:rsidP="00C316E0">
      <w:pPr>
        <w:spacing w:line="300" w:lineRule="exact"/>
        <w:rPr>
          <w:rFonts w:eastAsia="方正小标宋简体" w:hint="eastAsia"/>
          <w:sz w:val="38"/>
          <w:szCs w:val="38"/>
        </w:rPr>
      </w:pPr>
    </w:p>
    <w:p w:rsidR="00C316E0" w:rsidRDefault="00C316E0" w:rsidP="00C316E0">
      <w:pPr>
        <w:spacing w:line="700" w:lineRule="exact"/>
        <w:jc w:val="center"/>
        <w:rPr>
          <w:rFonts w:ascii="Times New Roman" w:eastAsia="方正小标宋简体" w:hAnsi="Times New Roman" w:cs="Times New Roman" w:hint="eastAsia"/>
          <w:color w:val="000000"/>
          <w:sz w:val="44"/>
        </w:rPr>
      </w:pPr>
      <w:bookmarkStart w:id="0" w:name="_GoBack"/>
      <w:r>
        <w:rPr>
          <w:rFonts w:ascii="Times New Roman" w:eastAsia="方正小标宋简体" w:hAnsi="Times New Roman" w:cs="Times New Roman" w:hint="eastAsia"/>
          <w:color w:val="000000"/>
          <w:sz w:val="44"/>
        </w:rPr>
        <w:t>江门市市场监督管理局通过法定途径分类</w:t>
      </w:r>
    </w:p>
    <w:p w:rsidR="00C316E0" w:rsidRDefault="00C316E0" w:rsidP="00C316E0">
      <w:pPr>
        <w:spacing w:line="700" w:lineRule="exact"/>
        <w:jc w:val="center"/>
        <w:rPr>
          <w:rFonts w:ascii="Times New Roman" w:eastAsia="方正小标宋简体" w:hAnsi="Times New Roman" w:cs="Times New Roman" w:hint="eastAsia"/>
          <w:color w:val="000000"/>
          <w:sz w:val="44"/>
        </w:rPr>
      </w:pPr>
      <w:r>
        <w:rPr>
          <w:rFonts w:ascii="Times New Roman" w:eastAsia="方正小标宋简体" w:hAnsi="Times New Roman" w:cs="Times New Roman" w:hint="eastAsia"/>
          <w:color w:val="000000"/>
          <w:sz w:val="44"/>
        </w:rPr>
        <w:t>处理市场监督管理领域信访</w:t>
      </w:r>
    </w:p>
    <w:p w:rsidR="00C316E0" w:rsidRDefault="00C316E0" w:rsidP="00C316E0">
      <w:pPr>
        <w:spacing w:line="700" w:lineRule="exact"/>
        <w:jc w:val="center"/>
        <w:rPr>
          <w:rFonts w:ascii="Times New Roman" w:eastAsia="方正小标宋简体" w:hAnsi="Times New Roman" w:cs="Times New Roman" w:hint="eastAsia"/>
          <w:color w:val="000000"/>
          <w:sz w:val="44"/>
        </w:rPr>
      </w:pPr>
      <w:r>
        <w:rPr>
          <w:rFonts w:ascii="Times New Roman" w:eastAsia="方正小标宋简体" w:hAnsi="Times New Roman" w:cs="Times New Roman" w:hint="eastAsia"/>
          <w:color w:val="000000"/>
          <w:sz w:val="44"/>
        </w:rPr>
        <w:t>投诉请求清单</w:t>
      </w:r>
    </w:p>
    <w:bookmarkEnd w:id="0"/>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lang w:val="zh-CN"/>
        </w:rPr>
      </w:pPr>
    </w:p>
    <w:p w:rsidR="00C316E0" w:rsidRDefault="00C316E0" w:rsidP="00C316E0">
      <w:pPr>
        <w:spacing w:line="60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一、处理揭发控告类信访投诉请求的法定途径</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向各级市场监管部门反映公民、法人或其他组织涉及市场监督管理领域的违法违纪事实或线索，要求依法制止、惩处或者赔偿的，各级市场监管部门应当依据有关法律、法规、规章、规范性文件及组织章程的规定，依法予以处理。</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（一）举报违反市场准入管理行为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举报公司虚报注册资本、提交虚假材料或者采取其他欺诈手段隐瞒重要事实取得公司登记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举报公司的发起人、股东虚假出资，未交付或者未按期交付作为出资的货币或者非货币财产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．举报公司的发起人、股东在公司成立后，抽逃出资的，依据《公司法》、《公司登记管理条例》等法律、法规、规章、规范性文件，由公司登记机关依法查处，导入行政处罚途径处理。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4</w:t>
      </w:r>
      <w:r>
        <w:rPr>
          <w:rFonts w:ascii="Times New Roman" w:eastAsia="仿宋_GB2312" w:hAnsi="Times New Roman" w:cs="Times New Roman" w:hint="eastAsia"/>
          <w:color w:val="000000"/>
          <w:kern w:val="0"/>
          <w:sz w:val="32"/>
          <w:szCs w:val="32"/>
        </w:rPr>
        <w:t>．举报公司在合并、分立、减少注册资本或者进行清算时，不依照《公司法》规定通知或者公告债权人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．举报公司在清算期间开展与清算无关的经营活动的，依据《公司法》、《公司登记管理条例》等法律、法规、规章、规范性文件，由公司登记机关依法查处，导入行政处罚途径处理。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举报清算组不依照《公司法》规定向公司登记机关报送清算报告，或者报送清算报告隐瞒重要事实或者有重大遗漏的，清算组成员利用职权徇私舞弊、谋取非法收入或者侵占公司财产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．举报承担资产评估、验资或者验证的机构提供虚假材料的，依据《公司法》、《公司登记管理条例》等法律、法规、规章、规范性文件，由公司登记机关依法查处，导入行政处罚途径处理。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hint="eastAsia"/>
          <w:color w:val="000000"/>
          <w:kern w:val="0"/>
          <w:sz w:val="32"/>
          <w:szCs w:val="32"/>
        </w:rPr>
        <w:t>．举报承担资产评估、验资或者验证的机构因过失提供有重大遗漏的报告的，依据《公司法》、《公司登记管理条例》等法律、法规、规章、规范性文件，由公司登记机关依法查处，导入行政处罚途径处理。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hint="eastAsia"/>
          <w:color w:val="000000"/>
          <w:kern w:val="0"/>
          <w:sz w:val="32"/>
          <w:szCs w:val="32"/>
        </w:rPr>
        <w:t>．举报未依法登记为有限责任公司或者股份有限公司，而</w:t>
      </w:r>
      <w:r>
        <w:rPr>
          <w:rFonts w:ascii="Times New Roman" w:eastAsia="仿宋_GB2312" w:hAnsi="Times New Roman" w:cs="Times New Roman" w:hint="eastAsia"/>
          <w:color w:val="000000"/>
          <w:kern w:val="0"/>
          <w:sz w:val="32"/>
          <w:szCs w:val="32"/>
        </w:rPr>
        <w:lastRenderedPageBreak/>
        <w:t>冒用有限责任公司或者股份有限公司名义的，或者未依法登记为有限责任公司或者股份有限公司的分公司，而冒用有限责任公司或者股份有限公司的分公司名义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举报公司成立后无正当理由超过６个月未开业的，或者开业后自行停业连续６个月以上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hint="eastAsia"/>
          <w:color w:val="000000"/>
          <w:kern w:val="0"/>
          <w:sz w:val="32"/>
          <w:szCs w:val="32"/>
        </w:rPr>
        <w:t>．举报公司登记事项发生变更时，未依照《公司登记管理条例》规定办理有关变更登记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．举报外国公司违反《公司法》规定，擅自在中国境内设立分支机构的，依据《公司法》、《公司登记管理条例》等法律、法规、规章、规范性文件，由公司登记机关依法查处，导入行政处罚途径处理。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．举报利用公司名义从事危害国家安全、社会公共利益的严重违法行为的，依据《公司法》、《公司登记管理条例》等法律、法规、规章、规范性文件，由公司登记机关依法查处，导入行政处罚途径处理。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．举报伪造、涂改、出租、出借、转让营业执照的，依据</w:t>
      </w:r>
      <w:r>
        <w:rPr>
          <w:rFonts w:ascii="Times New Roman" w:eastAsia="仿宋_GB2312" w:hAnsi="Times New Roman" w:cs="Times New Roman" w:hint="eastAsia"/>
          <w:color w:val="000000"/>
          <w:kern w:val="0"/>
          <w:sz w:val="32"/>
          <w:szCs w:val="32"/>
        </w:rPr>
        <w:lastRenderedPageBreak/>
        <w:t>《公司登记管理条例》、《广东省查处无照经营行为条例》等法律、法规、规章、规范性文件，由公司登记机关依法查处，导入行政处罚途径处理。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．举报未将营业执照置于住所或者营业场所醒目位置的，依据《公司登记管理条例》等法律、法规、规章、规范性文件，由公司登记机关依法查处，导入行政处罚途径处理。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举报企业法人有下列情形之一的：登记中隐瞒真实情况、弄虚作假或者未经核准登记注册擅自开业的；擅自改变主要登记事项或者超出核准登记的经营范围从事经营活动的；不按照规定办理注销登记的；伪造、涂改、出租、出借、转让或者出卖《企业法人营业执照》、《企业法人营业执照》副本的；抽逃、转移资金，隐匿财产逃避债务的；从事非法经营活动的，依据《企业法人登记管理条例》等法律、法规、规章、规范性文件，由登记主管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hint="eastAsia"/>
          <w:color w:val="000000"/>
          <w:kern w:val="0"/>
          <w:sz w:val="32"/>
          <w:szCs w:val="32"/>
        </w:rPr>
        <w:t>．举报隐瞒真实情况、采用欺骗手段取得企业法人法定代表人资格的，依据《企业法人法定代表人登记管理规定》等法律、法规、规章、规范性文件，由企业登记机关依法查处，导入行政处罚途径处理。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．举报应当申请办理企业法人法定代表人变更登记而未办理的，依据《企业法人法定代表人登记管理规定》等法律、法规、规章、规范性文件，由企业登记机关依法查处，导入行政处罚途径处理。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19</w:t>
      </w:r>
      <w:r>
        <w:rPr>
          <w:rFonts w:ascii="Times New Roman" w:eastAsia="仿宋_GB2312" w:hAnsi="Times New Roman" w:cs="Times New Roman" w:hint="eastAsia"/>
          <w:color w:val="000000"/>
          <w:kern w:val="0"/>
          <w:sz w:val="32"/>
          <w:szCs w:val="32"/>
        </w:rPr>
        <w:t>．举报企业法人法定代表人有下列情形之一的：存在无民事行为能力或者限制民事行为能力的；正在被执行刑罚或者正在被执行刑事强制措施的；正在被公安机关或者国家安全机关通缉的；因犯有贪污贿赂罪、侵犯财产罪或者破坏社会主义市场经济秩序罪，被判处刑罚，执行期满未逾五年的；因犯有其他罪，被判处刑罚，执行期满未逾三年的；因犯罪被判处剥夺政治权利，执行期满未逾五年的；担任因经营不善破产清算的企业的法定代表人或者董事、经理，并对该企业的破产负有个人责任，自该企业破产清算完结之日起未逾三年的；担任因违法被吊销营业执照的企业的法定代表人，并对该企业违法行为负有个人责任，自该企业被吊销营业执照之日起未逾三年的；个人负债数额较大，到期未清偿的；有法律和国务院规定不得担任法定代表人的其他情形的，依据《企业法人法定代表人登记管理规定》等法律、法规、规章、规范性文件，由企业登记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举报未经登记主管机关核准，擅自使用企业集团名称或者不按规定使用企业集团名称的，依据《企业集团登记管理暂行规定》、《企业名称登记管理规定》等法律、法规、规章、规范性文件，由登记主管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．举报以企业集团名义订立经济合同，从事经营活动的，依据《企业集团登记管理暂行规定》、《企业法人登记管理条例施行细则》等法律、法规、规章、规范性文件，由登记主管机关</w:t>
      </w:r>
      <w:r>
        <w:rPr>
          <w:rFonts w:ascii="Times New Roman" w:eastAsia="仿宋_GB2312" w:hAnsi="Times New Roman" w:cs="Times New Roman" w:hint="eastAsia"/>
          <w:color w:val="000000"/>
          <w:kern w:val="0"/>
          <w:sz w:val="32"/>
          <w:szCs w:val="32"/>
        </w:rPr>
        <w:lastRenderedPageBreak/>
        <w:t>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举报办理企业集团登记时提交虚假材料或者采取其他欺诈手段，取得企业集团登记的，依据《公司登记管理条例》、《企业法人登记管理条例施行细则》、《企业集团登记管理暂行规定》等法律、法规、规章、规范性文件，由登记主管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．举报应当办理企业集团变更登记、注销登记而不办理的，依据《企业集团登记管理暂行规定》等法律、法规、规章、规范性文件，由登记主管机关依法查处，导入行政处罚途径处理。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．举报伪造、涂改、出租、出借、转让、出售《企业集团登记证》的，依据《企业集团登记管理暂行规定》等法律、法规、规章、规范性文件，由登记主管机关依法查处，导入行政处罚途径处理。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25</w:t>
      </w:r>
      <w:r>
        <w:rPr>
          <w:rFonts w:ascii="Times New Roman" w:eastAsia="仿宋_GB2312" w:hAnsi="Times New Roman" w:cs="Times New Roman" w:hint="eastAsia"/>
          <w:color w:val="000000"/>
          <w:kern w:val="0"/>
          <w:sz w:val="32"/>
          <w:szCs w:val="32"/>
        </w:rPr>
        <w:t>．举报未依法登记为企业集团而冒用企业集团名义的，依据《企业集团登记管理暂行规定》等法律、法规、规章、规范性文件，由登记主管机关依法查处，导入行政处罚途径处理。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26</w:t>
      </w:r>
      <w:r>
        <w:rPr>
          <w:rFonts w:ascii="Times New Roman" w:eastAsia="仿宋_GB2312" w:hAnsi="Times New Roman" w:cs="Times New Roman" w:hint="eastAsia"/>
          <w:color w:val="000000"/>
          <w:kern w:val="0"/>
          <w:sz w:val="32"/>
          <w:szCs w:val="32"/>
        </w:rPr>
        <w:t>．举报企业未按照《企业信息公示暂行条例》规定的期限公示年度报告或者未按照市场监督管理部门责令的期限公示有关企业信息的；企业公示信息隐瞒真实情况、弄虚作假的，依据《企业信息公示暂行条例》等法律、法规、规章、规范性文件，由县级以上市场监管部门依法查处。</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27</w:t>
      </w:r>
      <w:r>
        <w:rPr>
          <w:rFonts w:ascii="Times New Roman" w:eastAsia="仿宋_GB2312" w:hAnsi="Times New Roman" w:cs="Times New Roman" w:hint="eastAsia"/>
          <w:color w:val="000000"/>
          <w:kern w:val="0"/>
          <w:sz w:val="32"/>
          <w:szCs w:val="32"/>
        </w:rPr>
        <w:t>．举报无照经营违法行为的，依据《无照经营查处取缔办</w:t>
      </w:r>
      <w:r>
        <w:rPr>
          <w:rFonts w:ascii="Times New Roman" w:eastAsia="仿宋_GB2312" w:hAnsi="Times New Roman" w:cs="Times New Roman" w:hint="eastAsia"/>
          <w:color w:val="000000"/>
          <w:kern w:val="0"/>
          <w:sz w:val="32"/>
          <w:szCs w:val="32"/>
        </w:rPr>
        <w:lastRenderedPageBreak/>
        <w:t>法》、《广东省查处无照经营行为条例》等法规、规章、规范性文件和部门职责分工，应当由市场监管部门查处的，由属地市场监管部门调查核实，并决定是否立案，决定立案的导入行政处罚途径处理；对不属于市场监督管理机关管辖、决定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（二）举报违反市场经营管理行为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28</w:t>
      </w:r>
      <w:r>
        <w:rPr>
          <w:rFonts w:ascii="Times New Roman" w:eastAsia="仿宋_GB2312" w:hAnsi="Times New Roman" w:cs="Times New Roman" w:hint="eastAsia"/>
          <w:color w:val="000000"/>
          <w:kern w:val="0"/>
          <w:sz w:val="32"/>
          <w:szCs w:val="32"/>
        </w:rPr>
        <w:t>．举报涉及市场监管职责的农资市场违法违规行为的，依据《产品质量法》、《农药管理条例》、《农业生产资料市场监督管理办法》等法律、法规、规章、规范性文件，由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29</w:t>
      </w:r>
      <w:r>
        <w:rPr>
          <w:rFonts w:ascii="Times New Roman" w:eastAsia="仿宋_GB2312" w:hAnsi="Times New Roman" w:cs="Times New Roman" w:hint="eastAsia"/>
          <w:color w:val="000000"/>
          <w:kern w:val="0"/>
          <w:sz w:val="32"/>
          <w:szCs w:val="32"/>
        </w:rPr>
        <w:t>．举报涉及市场监管职责的拍卖市场违法违规行为的，依据《拍卖法》、《拍卖监督管理办法》等法律、法规、规章、规范性文件，由属地市场监管部门调查核实，导入行政处罚途径处理。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30</w:t>
      </w:r>
      <w:r>
        <w:rPr>
          <w:rFonts w:ascii="Times New Roman" w:eastAsia="仿宋_GB2312" w:hAnsi="Times New Roman" w:cs="Times New Roman" w:hint="eastAsia"/>
          <w:color w:val="000000"/>
          <w:kern w:val="0"/>
          <w:sz w:val="32"/>
          <w:szCs w:val="32"/>
        </w:rPr>
        <w:t>．举报涉及市场监管职责的出售国家或者地方重点保护野生动物或者其产品违法违规行为的，依据《野生动物保护法》、《陆生野生动物保护实施条例》、《水生野生动物保护实施条例》等法律、法规、规章、规范性文件，由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31</w:t>
      </w:r>
      <w:r>
        <w:rPr>
          <w:rFonts w:ascii="Times New Roman" w:eastAsia="仿宋_GB2312" w:hAnsi="Times New Roman" w:cs="Times New Roman" w:hint="eastAsia"/>
          <w:color w:val="000000"/>
          <w:kern w:val="0"/>
          <w:sz w:val="32"/>
          <w:szCs w:val="32"/>
        </w:rPr>
        <w:t>．举报涉及市场监管职责的销售假冒伪劣成品油违法违规</w:t>
      </w:r>
      <w:r>
        <w:rPr>
          <w:rFonts w:ascii="Times New Roman" w:eastAsia="仿宋_GB2312" w:hAnsi="Times New Roman" w:cs="Times New Roman" w:hint="eastAsia"/>
          <w:color w:val="000000"/>
          <w:kern w:val="0"/>
          <w:sz w:val="32"/>
          <w:szCs w:val="32"/>
        </w:rPr>
        <w:lastRenderedPageBreak/>
        <w:t>行为的，依据《产品质量法》、《消费者权益保护法》等法律、法规、规章、规范性文件，由属地市场监管部门调查核实，导入行政处罚途径处理。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32</w:t>
      </w:r>
      <w:r>
        <w:rPr>
          <w:rFonts w:ascii="Times New Roman" w:eastAsia="仿宋_GB2312" w:hAnsi="Times New Roman" w:cs="Times New Roman" w:hint="eastAsia"/>
          <w:color w:val="000000"/>
          <w:kern w:val="0"/>
          <w:sz w:val="32"/>
          <w:szCs w:val="32"/>
        </w:rPr>
        <w:t>．举报涉及市场监管职责的旅游市场违法违规行为的，依据《旅游法》、《旅行社条例》等法律、法规、规章、规范性文件，由属地市场监管部门调查核实，导入行政处罚途径处理。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33</w:t>
      </w:r>
      <w:r>
        <w:rPr>
          <w:rFonts w:ascii="Times New Roman" w:eastAsia="仿宋_GB2312" w:hAnsi="Times New Roman" w:cs="Times New Roman" w:hint="eastAsia"/>
          <w:color w:val="000000"/>
          <w:kern w:val="0"/>
          <w:sz w:val="32"/>
          <w:szCs w:val="32"/>
        </w:rPr>
        <w:t>．举报涉及市场监管职责的经纪人违法行为的，依据《广东省经纪人管理条例》等法律、法规、规章、规范性文件，由属地市场监管部门调查核实，导入行政处罚途径处理。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34</w:t>
      </w:r>
      <w:r>
        <w:rPr>
          <w:rFonts w:ascii="Times New Roman" w:eastAsia="仿宋_GB2312" w:hAnsi="Times New Roman" w:cs="Times New Roman" w:hint="eastAsia"/>
          <w:color w:val="000000"/>
          <w:kern w:val="0"/>
          <w:sz w:val="32"/>
          <w:szCs w:val="32"/>
        </w:rPr>
        <w:t>．举报合同违法行为的，依据《合同法》、《消费者权益保护法》、《合同违法行为监督处理办法》等法律、法规、规章、规范性文件，由属地市场监管部门调查核实，导入行政处罚途经处理。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35</w:t>
      </w:r>
      <w:r>
        <w:rPr>
          <w:rFonts w:ascii="Times New Roman" w:eastAsia="仿宋_GB2312" w:hAnsi="Times New Roman" w:cs="Times New Roman" w:hint="eastAsia"/>
          <w:color w:val="000000"/>
          <w:kern w:val="0"/>
          <w:sz w:val="32"/>
          <w:szCs w:val="32"/>
        </w:rPr>
        <w:t>．举报网络商品交易及有关服务违法违规行为的，依据《消费者权益保护法》、《反不正当竞争法》、《网络交易管理办法》、《互联网广告管理暂行办法》等法律、法规、规章、规范性文件，由管辖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36</w:t>
      </w:r>
      <w:r>
        <w:rPr>
          <w:rFonts w:ascii="Times New Roman" w:eastAsia="仿宋_GB2312" w:hAnsi="Times New Roman" w:cs="Times New Roman" w:hint="eastAsia"/>
          <w:color w:val="000000"/>
          <w:kern w:val="0"/>
          <w:sz w:val="32"/>
          <w:szCs w:val="32"/>
        </w:rPr>
        <w:t>．举报侵犯商业秘密不正当竞争行为的，依据《反不正当竞争法》等法律、法规、规章、规范性文件，由县级以上市场监管部门调查核实，导入行政处罚途径处理。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37</w:t>
      </w:r>
      <w:r>
        <w:rPr>
          <w:rFonts w:ascii="Times New Roman" w:eastAsia="仿宋_GB2312" w:hAnsi="Times New Roman" w:cs="Times New Roman" w:hint="eastAsia"/>
          <w:color w:val="000000"/>
          <w:kern w:val="0"/>
          <w:sz w:val="32"/>
          <w:szCs w:val="32"/>
        </w:rPr>
        <w:t>．举报涉嫌滥用行政权力排除限制竞争行为的，依据《反不正当竞争法》等法律、法规、规章、规范性文件，由具有执法</w:t>
      </w:r>
      <w:r>
        <w:rPr>
          <w:rFonts w:ascii="Times New Roman" w:eastAsia="仿宋_GB2312" w:hAnsi="Times New Roman" w:cs="Times New Roman" w:hint="eastAsia"/>
          <w:color w:val="000000"/>
          <w:kern w:val="0"/>
          <w:sz w:val="32"/>
          <w:szCs w:val="32"/>
        </w:rPr>
        <w:lastRenderedPageBreak/>
        <w:t>权的地方市场监管部门进行调查核实，对构成滥用行政权力排除限制竞争行为的导入行政建议途径处理。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38</w:t>
      </w:r>
      <w:r>
        <w:rPr>
          <w:rFonts w:ascii="Times New Roman" w:eastAsia="仿宋_GB2312" w:hAnsi="Times New Roman" w:cs="Times New Roman" w:hint="eastAsia"/>
          <w:color w:val="000000"/>
          <w:kern w:val="0"/>
          <w:sz w:val="32"/>
          <w:szCs w:val="32"/>
        </w:rPr>
        <w:t>．举报侵犯知识产权不正当竞争行为的，依据《反不正当竞争法》等法律、法规、规章、规范性文件，由县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39</w:t>
      </w:r>
      <w:r>
        <w:rPr>
          <w:rFonts w:ascii="Times New Roman" w:eastAsia="仿宋_GB2312" w:hAnsi="Times New Roman" w:cs="Times New Roman" w:hint="eastAsia"/>
          <w:color w:val="000000"/>
          <w:kern w:val="0"/>
          <w:sz w:val="32"/>
          <w:szCs w:val="32"/>
        </w:rPr>
        <w:t>．举报虚假表示和虚假宣传行为的，依据《反不正当竞争法》等法律、法规、规章、规范性文件，由县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40</w:t>
      </w:r>
      <w:r>
        <w:rPr>
          <w:rFonts w:ascii="Times New Roman" w:eastAsia="仿宋_GB2312" w:hAnsi="Times New Roman" w:cs="Times New Roman" w:hint="eastAsia"/>
          <w:color w:val="000000"/>
          <w:kern w:val="0"/>
          <w:sz w:val="32"/>
          <w:szCs w:val="32"/>
        </w:rPr>
        <w:t>．举报销售商品时搭售或附加不合理条件行为的，依据《反不正当竞争法》等法律、法规、规章、规范性文件，由县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w:t>
      </w:r>
      <w:r>
        <w:rPr>
          <w:rFonts w:ascii="Times New Roman" w:eastAsia="仿宋_GB2312" w:hAnsi="Times New Roman" w:cs="Times New Roman" w:hint="eastAsia"/>
          <w:color w:val="000000"/>
          <w:kern w:val="0"/>
          <w:sz w:val="32"/>
          <w:szCs w:val="32"/>
        </w:rPr>
        <w:lastRenderedPageBreak/>
        <w:t>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41</w:t>
      </w:r>
      <w:r>
        <w:rPr>
          <w:rFonts w:ascii="Times New Roman" w:eastAsia="仿宋_GB2312" w:hAnsi="Times New Roman" w:cs="Times New Roman" w:hint="eastAsia"/>
          <w:color w:val="000000"/>
          <w:kern w:val="0"/>
          <w:sz w:val="32"/>
          <w:szCs w:val="32"/>
        </w:rPr>
        <w:t>．举报低于成本价销售商品行为的，依据《反不正当竞争法》等法律、法规、规章、规范性文件，由县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42</w:t>
      </w:r>
      <w:r>
        <w:rPr>
          <w:rFonts w:ascii="Times New Roman" w:eastAsia="仿宋_GB2312" w:hAnsi="Times New Roman" w:cs="Times New Roman" w:hint="eastAsia"/>
          <w:color w:val="000000"/>
          <w:kern w:val="0"/>
          <w:sz w:val="32"/>
          <w:szCs w:val="32"/>
        </w:rPr>
        <w:t>．举报串通招投标行为的，依据《反不正当竞争法》等法律、法规、规章、规范性文件，由县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43</w:t>
      </w:r>
      <w:r>
        <w:rPr>
          <w:rFonts w:ascii="Times New Roman" w:eastAsia="仿宋_GB2312" w:hAnsi="Times New Roman" w:cs="Times New Roman" w:hint="eastAsia"/>
          <w:color w:val="000000"/>
          <w:kern w:val="0"/>
          <w:sz w:val="32"/>
          <w:szCs w:val="32"/>
        </w:rPr>
        <w:t>．举报商业贿赂行为的，依据《反不正当竞争法》等法律、法规、规章、规范性文件，由县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44</w:t>
      </w:r>
      <w:r>
        <w:rPr>
          <w:rFonts w:ascii="Times New Roman" w:eastAsia="仿宋_GB2312" w:hAnsi="Times New Roman" w:cs="Times New Roman" w:hint="eastAsia"/>
          <w:color w:val="000000"/>
          <w:kern w:val="0"/>
          <w:sz w:val="32"/>
          <w:szCs w:val="32"/>
        </w:rPr>
        <w:t>．举报商业诋毁行为的，依据《反不正当竞争法》等法律、法规、规章、规范性文件，由县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45</w:t>
      </w:r>
      <w:r>
        <w:rPr>
          <w:rFonts w:ascii="Times New Roman" w:eastAsia="仿宋_GB2312" w:hAnsi="Times New Roman" w:cs="Times New Roman" w:hint="eastAsia"/>
          <w:color w:val="000000"/>
          <w:kern w:val="0"/>
          <w:sz w:val="32"/>
          <w:szCs w:val="32"/>
        </w:rPr>
        <w:t>．举报不正当有奖销售行为的，依据《反不正当竞争法》等法律、法规、规章、规范性文件，由县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46</w:t>
      </w:r>
      <w:r>
        <w:rPr>
          <w:rFonts w:ascii="Times New Roman" w:eastAsia="仿宋_GB2312" w:hAnsi="Times New Roman" w:cs="Times New Roman" w:hint="eastAsia"/>
          <w:color w:val="000000"/>
          <w:kern w:val="0"/>
          <w:sz w:val="32"/>
          <w:szCs w:val="32"/>
        </w:rPr>
        <w:t>．举报公用企业或其他依法具有独占地位的经营者限制竞争行为、滥用行政权力限制竞争行为的，依据《反不正当竞争法》等法律、法规、规章、规范性文件，由设区的市级以上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47</w:t>
      </w:r>
      <w:r>
        <w:rPr>
          <w:rFonts w:ascii="Times New Roman" w:eastAsia="仿宋_GB2312" w:hAnsi="Times New Roman" w:cs="Times New Roman" w:hint="eastAsia"/>
          <w:color w:val="000000"/>
          <w:kern w:val="0"/>
          <w:sz w:val="32"/>
          <w:szCs w:val="32"/>
        </w:rPr>
        <w:t>．举报违反军服管理行为的，依据《军服管理条例》等法律、法规、规章、规范性文件，由属地市场监管部门调查核实，导入行政处罚途径处理。当事人对行政处罚决定中有关军服仿制品鉴定结论不服的，引导其向省军区（卫戍区、警备区）或者军分区（警备区）军需主管部门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48</w:t>
      </w:r>
      <w:r>
        <w:rPr>
          <w:rFonts w:ascii="Times New Roman" w:eastAsia="仿宋_GB2312" w:hAnsi="Times New Roman" w:cs="Times New Roman" w:hint="eastAsia"/>
          <w:color w:val="000000"/>
          <w:kern w:val="0"/>
          <w:sz w:val="32"/>
          <w:szCs w:val="32"/>
        </w:rPr>
        <w:t>．举报直销违法行为的，依据《直销管理条例》，由属地市场监管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49</w:t>
      </w:r>
      <w:r>
        <w:rPr>
          <w:rFonts w:ascii="Times New Roman" w:eastAsia="仿宋_GB2312" w:hAnsi="Times New Roman" w:cs="Times New Roman" w:hint="eastAsia"/>
          <w:color w:val="000000"/>
          <w:kern w:val="0"/>
          <w:sz w:val="32"/>
          <w:szCs w:val="32"/>
        </w:rPr>
        <w:t>．举报传销违法行为的，依据《禁止传销条例》等法律、法规、规章、规范性文件，由属地市场监管部门联合公安等职能部门调查核实，并决定是否立案，决定立案的导入行政处罚途径处理；对不属于市场监管部门管辖的举报事项不予立案的，应当根据《市场监督管理机关行政处罚程序规定》，将不予立案的结果告知具名举报人，也可以根据具体情况，将举报材料转交其他行政机关，并将相关情况告知具名举报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50</w:t>
      </w:r>
      <w:r>
        <w:rPr>
          <w:rFonts w:ascii="Times New Roman" w:eastAsia="仿宋_GB2312" w:hAnsi="Times New Roman" w:cs="Times New Roman" w:hint="eastAsia"/>
          <w:color w:val="000000"/>
          <w:kern w:val="0"/>
          <w:sz w:val="32"/>
          <w:szCs w:val="32"/>
        </w:rPr>
        <w:t>．举报流通领域商品质量和服务消费侵权违法行为的，属于市场监督管理部门职能范围的，依据《消费者权益保护法》、《产品质量法》、《流通领域商品质量监督管理办法》等法律、法规、规章、规范性文件，由属地市场监管部门调查核实，导入</w:t>
      </w:r>
      <w:r>
        <w:rPr>
          <w:rFonts w:ascii="Times New Roman" w:eastAsia="仿宋_GB2312" w:hAnsi="Times New Roman" w:cs="Times New Roman" w:hint="eastAsia"/>
          <w:color w:val="000000"/>
          <w:kern w:val="0"/>
          <w:sz w:val="32"/>
          <w:szCs w:val="32"/>
        </w:rPr>
        <w:lastRenderedPageBreak/>
        <w:t>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51</w:t>
      </w:r>
      <w:r>
        <w:rPr>
          <w:rFonts w:ascii="Times New Roman" w:eastAsia="仿宋_GB2312" w:hAnsi="Times New Roman" w:cs="Times New Roman" w:hint="eastAsia"/>
          <w:color w:val="000000"/>
          <w:kern w:val="0"/>
          <w:sz w:val="32"/>
          <w:szCs w:val="32"/>
        </w:rPr>
        <w:t>．举报违法广告的，依据《广告法》、《互联网广告管理暂行办法》等法律、法规、规章、规范性文件，由具有管辖权的市场监管部门调查核实，导入行政处罚途径处理。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52</w:t>
      </w:r>
      <w:r>
        <w:rPr>
          <w:rFonts w:ascii="Times New Roman" w:eastAsia="仿宋_GB2312" w:hAnsi="Times New Roman" w:cs="Times New Roman" w:hint="eastAsia"/>
          <w:color w:val="000000"/>
          <w:kern w:val="0"/>
          <w:sz w:val="32"/>
          <w:szCs w:val="32"/>
        </w:rPr>
        <w:t>．举报自行改变注册商标、自行改变注册商标的注册人名义（地址或者其他注册事项），依据《商标法》等法律、法规、规章、规范性文件，由属地市场监管部门调查核实，责令限期改正，期满不改的，由知识产权局撤销其注册商标。</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53</w:t>
      </w:r>
      <w:r>
        <w:rPr>
          <w:rFonts w:ascii="Times New Roman" w:eastAsia="仿宋_GB2312" w:hAnsi="Times New Roman" w:cs="Times New Roman" w:hint="eastAsia"/>
          <w:color w:val="000000"/>
          <w:kern w:val="0"/>
          <w:sz w:val="32"/>
          <w:szCs w:val="32"/>
        </w:rPr>
        <w:t>．举报注册商标没有正当理由连续三年不使用或者成为其核定使用的商品的通用名称的，依据《商标法》等法律、法规、规章、规范性文件，引导其向知识产权局申请撤销该注册商标。</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54</w:t>
      </w:r>
      <w:r>
        <w:rPr>
          <w:rFonts w:ascii="Times New Roman" w:eastAsia="仿宋_GB2312" w:hAnsi="Times New Roman" w:cs="Times New Roman" w:hint="eastAsia"/>
          <w:color w:val="000000"/>
          <w:kern w:val="0"/>
          <w:sz w:val="32"/>
          <w:szCs w:val="32"/>
        </w:rPr>
        <w:t>．举报将未注册商标冒充注册商标使用的，或者使用未注册商标违反《商标法》第十条规定的，依据《商标法》等法律、法规、规章、规范性文件，由属地市场监管部门调查核实，导入行政处罚途径处理。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55</w:t>
      </w:r>
      <w:r>
        <w:rPr>
          <w:rFonts w:ascii="Times New Roman" w:eastAsia="仿宋_GB2312" w:hAnsi="Times New Roman" w:cs="Times New Roman" w:hint="eastAsia"/>
          <w:color w:val="000000"/>
          <w:kern w:val="0"/>
          <w:sz w:val="32"/>
          <w:szCs w:val="32"/>
        </w:rPr>
        <w:t>．举报特殊标志所有人或者使用人违反《特殊标志管理条例》的，依据《特殊标志管理条例》等法律、法规、规章、规范性文件，由属地县级以上市场监管部门调查核实，导入行政处罚途径处理；情节严重的，由县级以上市场监管部门责令使用人停止使用该特殊标志，由知识产权局撤销所有人的特殊标志登记。</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56</w:t>
      </w:r>
      <w:r>
        <w:rPr>
          <w:rFonts w:ascii="Times New Roman" w:eastAsia="仿宋_GB2312" w:hAnsi="Times New Roman" w:cs="Times New Roman" w:hint="eastAsia"/>
          <w:color w:val="000000"/>
          <w:kern w:val="0"/>
          <w:sz w:val="32"/>
          <w:szCs w:val="32"/>
        </w:rPr>
        <w:t>．举报侵犯特殊标志所有人合法权益的，依据《特殊标志管理条例》等法律、法规、规章、规范性文件，由县级以上属地</w:t>
      </w:r>
      <w:r>
        <w:rPr>
          <w:rFonts w:ascii="Times New Roman" w:eastAsia="仿宋_GB2312" w:hAnsi="Times New Roman" w:cs="Times New Roman" w:hint="eastAsia"/>
          <w:color w:val="000000"/>
          <w:kern w:val="0"/>
          <w:sz w:val="32"/>
          <w:szCs w:val="32"/>
        </w:rPr>
        <w:lastRenderedPageBreak/>
        <w:t>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57</w:t>
      </w:r>
      <w:r>
        <w:rPr>
          <w:rFonts w:ascii="Times New Roman" w:eastAsia="仿宋_GB2312" w:hAnsi="Times New Roman" w:cs="Times New Roman" w:hint="eastAsia"/>
          <w:color w:val="000000"/>
          <w:kern w:val="0"/>
          <w:sz w:val="32"/>
          <w:szCs w:val="32"/>
        </w:rPr>
        <w:t>．举报侵犯奥林匹克标志权利人合法权益的，依据《奥林匹克标志保护条例》等法律、法规、规章、规范性文件，属地市场监管部门可以调查核实，导入行政处罚途径处理。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58</w:t>
      </w:r>
      <w:r>
        <w:rPr>
          <w:rFonts w:ascii="Times New Roman" w:eastAsia="仿宋_GB2312" w:hAnsi="Times New Roman" w:cs="Times New Roman" w:hint="eastAsia"/>
          <w:color w:val="000000"/>
          <w:kern w:val="0"/>
          <w:sz w:val="32"/>
          <w:szCs w:val="32"/>
        </w:rPr>
        <w:t>．举报侵犯世界博览会标志权利人合法权益的，依据《世界博览会标志保护条例》等法律、法规、规章、规范性文件，由属地市场监管部门调查核实，导入行政处罚途径处理。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59</w:t>
      </w:r>
      <w:r>
        <w:rPr>
          <w:rFonts w:ascii="Times New Roman" w:eastAsia="仿宋_GB2312" w:hAnsi="Times New Roman" w:cs="Times New Roman" w:hint="eastAsia"/>
          <w:color w:val="000000"/>
          <w:kern w:val="0"/>
          <w:sz w:val="32"/>
          <w:szCs w:val="32"/>
        </w:rPr>
        <w:t>．反映商标代理机构违反《商标法》第六十八条规定行为的，依据《商标法》等法律、法规、规章、规范性文件，引导其向商标代理机构所在地或者违法行为发生地市场监管部门投诉，导入行政处罚途径处理且记入信用档案；情节严重的，知识产权局可以决定停止受理其办理商标代理业务，并予以公开。</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60</w:t>
      </w:r>
      <w:r>
        <w:rPr>
          <w:rFonts w:ascii="Times New Roman" w:eastAsia="仿宋_GB2312" w:hAnsi="Times New Roman" w:cs="Times New Roman" w:hint="eastAsia"/>
          <w:color w:val="000000"/>
          <w:kern w:val="0"/>
          <w:sz w:val="32"/>
          <w:szCs w:val="32"/>
        </w:rPr>
        <w:t>．举报未经依法认定或者未经著名商标所有人依法许可使用“广东省著名商标”的字样及其标志的，依据《广东省著名商标认定和管理规定》，由县级以上属地市场监管部门调查核实，导入行政处罚途径处理。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61</w:t>
      </w:r>
      <w:r>
        <w:rPr>
          <w:rFonts w:ascii="Times New Roman" w:eastAsia="仿宋_GB2312" w:hAnsi="Times New Roman" w:cs="Times New Roman" w:hint="eastAsia"/>
          <w:color w:val="000000"/>
          <w:kern w:val="0"/>
          <w:sz w:val="32"/>
          <w:szCs w:val="32"/>
        </w:rPr>
        <w:t>．举报侵犯第</w:t>
      </w: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届亚运会标志权的行为，依据《亚洲运动会标志保护办法》《广东省亚运标志保护办法》，由县级以上属地市场监管部门调查核实，导入行政处罚途径处理。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62</w:t>
      </w:r>
      <w:r>
        <w:rPr>
          <w:rFonts w:ascii="Times New Roman" w:eastAsia="仿宋_GB2312" w:hAnsi="Times New Roman" w:cs="Times New Roman" w:hint="eastAsia"/>
          <w:color w:val="000000"/>
          <w:kern w:val="0"/>
          <w:sz w:val="32"/>
          <w:szCs w:val="32"/>
        </w:rPr>
        <w:t>．举报经营无合法来源证明进口商品违法行为的，属于市场监督管理部门职能范围的，依据《广东省反走私综合治理条例》等法律、法规、规章、规范性文件，由管辖地市场监管部门调查</w:t>
      </w:r>
      <w:r>
        <w:rPr>
          <w:rFonts w:ascii="Times New Roman" w:eastAsia="仿宋_GB2312" w:hAnsi="Times New Roman" w:cs="Times New Roman" w:hint="eastAsia"/>
          <w:color w:val="000000"/>
          <w:kern w:val="0"/>
          <w:sz w:val="32"/>
          <w:szCs w:val="32"/>
        </w:rPr>
        <w:lastRenderedPageBreak/>
        <w:t>核实，导入行政处罚途径处理。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63</w:t>
      </w:r>
      <w:r>
        <w:rPr>
          <w:rFonts w:ascii="Times New Roman" w:eastAsia="仿宋_GB2312" w:hAnsi="Times New Roman" w:cs="Times New Roman" w:hint="eastAsia"/>
          <w:color w:val="000000"/>
          <w:kern w:val="0"/>
          <w:sz w:val="32"/>
          <w:szCs w:val="32"/>
        </w:rPr>
        <w:t>．举报违反市场监管部门产品质量、计量、认证认可、标准、特种设备、食品相关产品、进出口商品检验检疫等相关法律、法规或者规章等规定行为的，按照举报处理工作办理程序办理。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法定途径：各级投诉举报事项受理部门。</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中华人民共和国消费者权益保护法》《中华人民共和国计量法》《中华人民共和国进出口商品检验法》《中华人民共和国国境卫生检疫法》《中华人民共和国进出境动植物检疫法》《中华人民共和国食品安全法》《中华人民共和国特种设备安全法》《中华人民共和国产品质量法》《中华人民共和国标准化法》《缺陷汽车产品召回管理条例》《特种设备安全监察条例》《家用汽车产品修理、更换、退货责任规定》《地理标志产品保护规定》等。</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（三）控告、检举市场监管部门及其工作人员违法违纪</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64</w:t>
      </w:r>
      <w:r>
        <w:rPr>
          <w:rFonts w:ascii="Times New Roman" w:eastAsia="仿宋_GB2312" w:hAnsi="Times New Roman" w:cs="Times New Roman" w:hint="eastAsia"/>
          <w:color w:val="000000"/>
          <w:kern w:val="0"/>
          <w:sz w:val="32"/>
          <w:szCs w:val="32"/>
        </w:rPr>
        <w:t>．控告、检举市场监管部门及其公务员和市场监管机关任命的其他人员违反行政纪律行为，依据《行政监察法》等法律、法规、规章及规范性文件，按照管理权限，由具有管理权限的监察机关受理和调查处理。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65</w:t>
      </w:r>
      <w:r>
        <w:rPr>
          <w:rFonts w:ascii="Times New Roman" w:eastAsia="仿宋_GB2312" w:hAnsi="Times New Roman" w:cs="Times New Roman" w:hint="eastAsia"/>
          <w:color w:val="000000"/>
          <w:kern w:val="0"/>
          <w:sz w:val="32"/>
          <w:szCs w:val="32"/>
        </w:rPr>
        <w:t>．控告、检举市场监管部门党组织和党员违纪行为，依据党章和《中国共产党纪律检查机关案件检查工作条例》的规定，按照干部管理权限，由具有管理权限的纪检监察机关处理。</w:t>
      </w:r>
    </w:p>
    <w:p w:rsidR="00C316E0" w:rsidRDefault="00C316E0" w:rsidP="00C316E0">
      <w:pPr>
        <w:spacing w:line="60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二、处理申诉求决类信访投诉请求的法定途径</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公民、法人或者其他组织依据法律、法规、规章、规范性文件及组织章程规定，向市场监管部门申诉，要求重新</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处理或解决矛盾纠纷的，市场监管部门应当依据有关法律、法规、规章、规范性文件及组织章程的规定，依法予以处理。</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（一）不服市场准入管理行为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66</w:t>
      </w:r>
      <w:r>
        <w:rPr>
          <w:rFonts w:ascii="Times New Roman" w:eastAsia="仿宋_GB2312" w:hAnsi="Times New Roman" w:cs="Times New Roman" w:hint="eastAsia"/>
          <w:color w:val="000000"/>
          <w:kern w:val="0"/>
          <w:sz w:val="32"/>
          <w:szCs w:val="32"/>
        </w:rPr>
        <w:t>．申请人申请办理企业法人登记，对登记主管机关</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不予核准登记决定不服的，依据《企业法人登记管理条例》、《公司登记管理条例》等法律、法规、规章、规范性文件，引导其申请行政复议或者提起行政诉讼。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67</w:t>
      </w:r>
      <w:r>
        <w:rPr>
          <w:rFonts w:ascii="Times New Roman" w:eastAsia="仿宋_GB2312" w:hAnsi="Times New Roman" w:cs="Times New Roman" w:hint="eastAsia"/>
          <w:color w:val="000000"/>
          <w:kern w:val="0"/>
          <w:sz w:val="32"/>
          <w:szCs w:val="32"/>
        </w:rPr>
        <w:t>．申请人申请公司、分公司登记，对公司登记机关</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不予受理或不予登记决定不服的，依据《公司登记管理条例》等法律、法规、规章、规范性文件，引导其申请行政复议或者提起行政诉讼。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68</w:t>
      </w:r>
      <w:r>
        <w:rPr>
          <w:rFonts w:ascii="Times New Roman" w:eastAsia="仿宋_GB2312" w:hAnsi="Times New Roman" w:cs="Times New Roman" w:hint="eastAsia"/>
          <w:color w:val="000000"/>
          <w:kern w:val="0"/>
          <w:sz w:val="32"/>
          <w:szCs w:val="32"/>
        </w:rPr>
        <w:t>．申请人申请办理企业名称预先核准，对登记主管机关</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不予核准决定不服的，依据《企业名称登记管理规定》等法律、法规、规章、规范性文件，引导其申请行政复议或者提起行政诉讼。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69</w:t>
      </w:r>
      <w:r>
        <w:rPr>
          <w:rFonts w:ascii="Times New Roman" w:eastAsia="仿宋_GB2312" w:hAnsi="Times New Roman" w:cs="Times New Roman" w:hint="eastAsia"/>
          <w:color w:val="000000"/>
          <w:kern w:val="0"/>
          <w:sz w:val="32"/>
          <w:szCs w:val="32"/>
        </w:rPr>
        <w:t>．对已登记注册的不适宜的企业名称，任何单位和个人要求登记主管机关予以纠正的，由登记机关依据《企业名称登记管理规定》、《广东省商事登记条例》的规定依法处理。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70</w:t>
      </w:r>
      <w:r>
        <w:rPr>
          <w:rFonts w:ascii="Times New Roman" w:eastAsia="仿宋_GB2312" w:hAnsi="Times New Roman" w:cs="Times New Roman" w:hint="eastAsia"/>
          <w:color w:val="000000"/>
          <w:kern w:val="0"/>
          <w:sz w:val="32"/>
          <w:szCs w:val="32"/>
        </w:rPr>
        <w:t>．企业因名称与他人发生争议，向市场监督管理机关申请处理的，由登记机关依据《企业名称登记管理实施办法》依法</w:t>
      </w:r>
      <w:proofErr w:type="gramStart"/>
      <w:r>
        <w:rPr>
          <w:rFonts w:ascii="Times New Roman" w:eastAsia="仿宋_GB2312" w:hAnsi="Times New Roman" w:cs="Times New Roman" w:hint="eastAsia"/>
          <w:color w:val="000000"/>
          <w:kern w:val="0"/>
          <w:sz w:val="32"/>
          <w:szCs w:val="32"/>
        </w:rPr>
        <w:t>作</w:t>
      </w:r>
      <w:r>
        <w:rPr>
          <w:rFonts w:ascii="Times New Roman" w:eastAsia="仿宋_GB2312" w:hAnsi="Times New Roman" w:cs="Times New Roman" w:hint="eastAsia"/>
          <w:color w:val="000000"/>
          <w:kern w:val="0"/>
          <w:sz w:val="32"/>
          <w:szCs w:val="32"/>
        </w:rPr>
        <w:lastRenderedPageBreak/>
        <w:t>出</w:t>
      </w:r>
      <w:proofErr w:type="gramEnd"/>
      <w:r>
        <w:rPr>
          <w:rFonts w:ascii="Times New Roman" w:eastAsia="仿宋_GB2312" w:hAnsi="Times New Roman" w:cs="Times New Roman" w:hint="eastAsia"/>
          <w:color w:val="000000"/>
          <w:kern w:val="0"/>
          <w:sz w:val="32"/>
          <w:szCs w:val="32"/>
        </w:rPr>
        <w:t>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71</w:t>
      </w:r>
      <w:r>
        <w:rPr>
          <w:rFonts w:ascii="Times New Roman" w:eastAsia="仿宋_GB2312" w:hAnsi="Times New Roman" w:cs="Times New Roman" w:hint="eastAsia"/>
          <w:color w:val="000000"/>
          <w:kern w:val="0"/>
          <w:sz w:val="32"/>
          <w:szCs w:val="32"/>
        </w:rPr>
        <w:t>．个体工商户、个人独资企业、合伙企业、农民专业合作社申请办理开业、变更、注销登记，对登记主管机关</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不予核准登记决定不服的，依据相关法律引导其申请行政复议或者提起行政诉讼。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72</w:t>
      </w:r>
      <w:r>
        <w:rPr>
          <w:rFonts w:ascii="Times New Roman" w:eastAsia="仿宋_GB2312" w:hAnsi="Times New Roman" w:cs="Times New Roman" w:hint="eastAsia"/>
          <w:color w:val="000000"/>
          <w:kern w:val="0"/>
          <w:sz w:val="32"/>
          <w:szCs w:val="32"/>
        </w:rPr>
        <w:t>．公民、法人或者其他组织有证据证明政府部门公示的信息不准确的，依据《企业信息公示暂行条例》等法律、法规、规章、规范性文件，引导其向该政府部门申请予以更正。</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73</w:t>
      </w:r>
      <w:r>
        <w:rPr>
          <w:rFonts w:ascii="Times New Roman" w:eastAsia="仿宋_GB2312" w:hAnsi="Times New Roman" w:cs="Times New Roman" w:hint="eastAsia"/>
          <w:color w:val="000000"/>
          <w:kern w:val="0"/>
          <w:sz w:val="32"/>
          <w:szCs w:val="32"/>
        </w:rPr>
        <w:t>．公民、法人或者其他组织发现企业公示的信息</w:t>
      </w:r>
      <w:proofErr w:type="gramStart"/>
      <w:r>
        <w:rPr>
          <w:rFonts w:ascii="Times New Roman" w:eastAsia="仿宋_GB2312" w:hAnsi="Times New Roman" w:cs="Times New Roman" w:hint="eastAsia"/>
          <w:color w:val="000000"/>
          <w:kern w:val="0"/>
          <w:sz w:val="32"/>
          <w:szCs w:val="32"/>
        </w:rPr>
        <w:t>虚假向</w:t>
      </w:r>
      <w:proofErr w:type="gramEnd"/>
      <w:r>
        <w:rPr>
          <w:rFonts w:ascii="Times New Roman" w:eastAsia="仿宋_GB2312" w:hAnsi="Times New Roman" w:cs="Times New Roman" w:hint="eastAsia"/>
          <w:color w:val="000000"/>
          <w:kern w:val="0"/>
          <w:sz w:val="32"/>
          <w:szCs w:val="32"/>
        </w:rPr>
        <w:t>市场监督管理部门举报的，依据《企业信息公示暂行条例》等法律、法规、规章、规范性文件，接到举报的市场监管部门进行调查核实，予以处理。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74</w:t>
      </w:r>
      <w:r>
        <w:rPr>
          <w:rFonts w:ascii="Times New Roman" w:eastAsia="仿宋_GB2312" w:hAnsi="Times New Roman" w:cs="Times New Roman" w:hint="eastAsia"/>
          <w:color w:val="000000"/>
          <w:kern w:val="0"/>
          <w:sz w:val="32"/>
          <w:szCs w:val="32"/>
        </w:rPr>
        <w:t>．公民、法人或者其他组织对依照《企业信息公示暂行条例》规定公示的企业信息有疑问向政府部门申请查询的，依据《企业信息公示暂行条例》等法律、法规、规章、规范性文件，由收到查询申请的政府部门书面答复申请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75</w:t>
      </w:r>
      <w:r>
        <w:rPr>
          <w:rFonts w:ascii="Times New Roman" w:eastAsia="仿宋_GB2312" w:hAnsi="Times New Roman" w:cs="Times New Roman" w:hint="eastAsia"/>
          <w:color w:val="000000"/>
          <w:kern w:val="0"/>
          <w:sz w:val="32"/>
          <w:szCs w:val="32"/>
        </w:rPr>
        <w:t>．公民、法人或者其他组织认为政府部门在企业信息公示工作中的具体行政行为侵犯其合法权益的，依据《企业信息公示暂行条例》等法律、法规、规章、规范性文件，导入行政复议或者行政诉讼途径。</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76</w:t>
      </w:r>
      <w:r>
        <w:rPr>
          <w:rFonts w:ascii="Times New Roman" w:eastAsia="仿宋_GB2312" w:hAnsi="Times New Roman" w:cs="Times New Roman" w:hint="eastAsia"/>
          <w:color w:val="000000"/>
          <w:kern w:val="0"/>
          <w:sz w:val="32"/>
          <w:szCs w:val="32"/>
        </w:rPr>
        <w:t>．企业、农民专业合作社对被列入经营异常名录有异议的，依据《企业信息公示暂行条例》、《企业经营异常名录管理暂行</w:t>
      </w:r>
      <w:r>
        <w:rPr>
          <w:rFonts w:ascii="Times New Roman" w:eastAsia="仿宋_GB2312" w:hAnsi="Times New Roman" w:cs="Times New Roman" w:hint="eastAsia"/>
          <w:color w:val="000000"/>
          <w:kern w:val="0"/>
          <w:sz w:val="32"/>
          <w:szCs w:val="32"/>
        </w:rPr>
        <w:lastRenderedPageBreak/>
        <w:t>办法》，由</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决定的市场监管部门核实，市场监管部门经核实发现将企业、农民专业合作社列入经营异常名录存在错误的，依法更正。对企业、农民专业合作社被列入、移出经营异常名录的决定，可以依法申请行政复议或者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77</w:t>
      </w:r>
      <w:r>
        <w:rPr>
          <w:rFonts w:ascii="Times New Roman" w:eastAsia="仿宋_GB2312" w:hAnsi="Times New Roman" w:cs="Times New Roman" w:hint="eastAsia"/>
          <w:color w:val="000000"/>
          <w:kern w:val="0"/>
          <w:sz w:val="32"/>
          <w:szCs w:val="32"/>
        </w:rPr>
        <w:t>．个体工商户对被标示为异常经营状态有异议的，按照《个体工商户年度报告暂行办法》处理。</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（二）不服市场监督管理行为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78</w:t>
      </w:r>
      <w:r>
        <w:rPr>
          <w:rFonts w:ascii="Times New Roman" w:eastAsia="仿宋_GB2312" w:hAnsi="Times New Roman" w:cs="Times New Roman" w:hint="eastAsia"/>
          <w:color w:val="000000"/>
          <w:kern w:val="0"/>
          <w:sz w:val="32"/>
          <w:szCs w:val="32"/>
        </w:rPr>
        <w:t>．因对市场监管部门在市场监督管理职责范围内</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行政处罚决定、行政强制措施等行政行为不服的，依据《行政处罚法》、《行政强制法》、《行政复议法》、《行政诉讼法》、《市场监督管理机关行政处罚程序规定》等法律、法规、规章、规范性文件，引导其向</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决定的市场监管部门的上一级主管部门或者本级人民政府申请行政复议或者提起行政诉讼。</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（三）不服市场监管部门</w:t>
      </w:r>
      <w:proofErr w:type="gramStart"/>
      <w:r>
        <w:rPr>
          <w:rFonts w:ascii="楷体_GB2312" w:eastAsia="楷体_GB2312" w:hAnsi="楷体_GB2312" w:cs="楷体_GB2312" w:hint="eastAsia"/>
          <w:b/>
          <w:bCs/>
          <w:color w:val="000000"/>
          <w:kern w:val="0"/>
          <w:sz w:val="32"/>
          <w:szCs w:val="32"/>
        </w:rPr>
        <w:t>作出</w:t>
      </w:r>
      <w:proofErr w:type="gramEnd"/>
      <w:r>
        <w:rPr>
          <w:rFonts w:ascii="楷体_GB2312" w:eastAsia="楷体_GB2312" w:hAnsi="楷体_GB2312" w:cs="楷体_GB2312" w:hint="eastAsia"/>
          <w:b/>
          <w:bCs/>
          <w:color w:val="000000"/>
          <w:kern w:val="0"/>
          <w:sz w:val="32"/>
          <w:szCs w:val="32"/>
        </w:rPr>
        <w:t>的行政许可</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法律依据：《行政许可法》（主席令第</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2003</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第七条公民、法人或者其他组织对行政机关实施行政许可，享有陈述权、申辩权；有权依法申请行政复议或者提起行政诉讼；其合法权益因行政机关违法实施行政许可受到损害的，有权依法要求赔偿。</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第三十八条申请人的申请符合法定条件、标准的，行政机关应当依法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准予行政许可的书面决定。行政机关依法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不予行政许可的书面决定的</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应当说明理由，并告知申请人享有依法</w:t>
      </w:r>
      <w:r>
        <w:rPr>
          <w:rFonts w:ascii="Times New Roman" w:eastAsia="仿宋_GB2312" w:hAnsi="Times New Roman" w:cs="Times New Roman" w:hint="eastAsia"/>
          <w:color w:val="000000"/>
          <w:kern w:val="0"/>
          <w:sz w:val="32"/>
          <w:szCs w:val="32"/>
        </w:rPr>
        <w:lastRenderedPageBreak/>
        <w:t>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法律依据：《广东省行政许可监督管理条例》（广东省第十二届人大常委会公告第</w:t>
      </w: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2014</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第四十二条公民、法人和其他组织对行政机关实施行政许可，有权依法申请行政复议或者提起行政诉讼；其合法权益法律依据：《行政复议法》（主席令第</w:t>
      </w: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1999</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法律依据：《行政复议法》（主席令第</w:t>
      </w: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1999</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第九条公民、法人或者其他组织认为具体行政行为侵犯其合法权益的，可以自知道该具体行政行为之日起六十日内提出行政复议申请；但是法律规定的申请期限超过六十日的除外。</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因不可抗力或者其他正当理由耽误法定申请期限的，申请期限自障碍消除之日起继续计算。</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79</w:t>
      </w:r>
      <w:r>
        <w:rPr>
          <w:rFonts w:ascii="Times New Roman" w:eastAsia="仿宋_GB2312" w:hAnsi="Times New Roman" w:cs="Times New Roman" w:hint="eastAsia"/>
          <w:color w:val="000000"/>
          <w:kern w:val="0"/>
          <w:sz w:val="32"/>
          <w:szCs w:val="32"/>
        </w:rPr>
        <w:t>．食品生产许可审批争议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法律依据：《食品安全法》（主席令第</w:t>
      </w: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第三十五条国家对食品生产经营实行许可制度。从事食品生产、食品销售、餐饮服务，应当依法取得许可。但是，销售食用农产品，不需要取得许可。</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县级以上地方人民政府市场监督管理部门应当依照《中华人民共和国行政许可法》的规定，审核申请人提交的本法第三十三条第一款第一项至第四项规定要求的相关资料，必要时对申请人的生产经营场所进行现场核查；对符合规定条件的，准予许可；</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对不符合规定条件的，不予许可并书面说明理由。</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法律依据：《食品生产许可管理办法》（国家市场监督管理总局令第</w:t>
      </w: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九条县级以上地方市场监督管理部门对申请人提出的申请决定予以受理的，应当出具受理通知书；决定不予受理的，应当出具不予受理通知书，说明不予受理的理由，并告知申请人依法享有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第二十二条县级以上地方市场监督管理部门应当根据申请材料审查和现场核查等情况</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对符合条件的</w:t>
      </w:r>
      <w:r>
        <w:rPr>
          <w:rFonts w:ascii="Times New Roman" w:eastAsia="仿宋_GB2312" w:hAnsi="Times New Roman" w:cs="Times New Roman" w:hint="eastAsia"/>
          <w:color w:val="000000"/>
          <w:kern w:val="0"/>
          <w:sz w:val="32"/>
          <w:szCs w:val="32"/>
        </w:rPr>
        <w:t>,</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准予生产许可的决定，并自</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决定之日起</w:t>
      </w: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个工作日内向申请人颁发食品生产许可证；对不符合条件的，应当及时</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不予许可的书面决定并说明理由，同时告知申请人依法享有申请行政复议或者提起行政诉讼的权利。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80</w:t>
      </w:r>
      <w:r>
        <w:rPr>
          <w:rFonts w:ascii="Times New Roman" w:eastAsia="仿宋_GB2312" w:hAnsi="Times New Roman" w:cs="Times New Roman" w:hint="eastAsia"/>
          <w:color w:val="000000"/>
          <w:kern w:val="0"/>
          <w:sz w:val="32"/>
          <w:szCs w:val="32"/>
        </w:rPr>
        <w:t>．食品经营许可审批争议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法律依据：《食品安全法》（主席令第</w:t>
      </w: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第三十五条国家对食品生产经营实行许可制度。从事食品生产、食品销售、餐饮服务，应当依法取得许可。但是，销售食用农产品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不需要取得许可。</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县级以上地方人民政府市场监督管理部门应当依照《中华人民共和国行政许可法》的规定，审核申请人提交的本法第三十三条第一款第一项至第四项规定要求的相关资料，必要时对申请人的生产经营场所进行现场核查；对符合规定条件的，准予许可；对不符合规定条件的，不予许可并书面说明理由。</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法律依据：《食品经营许可管理办法》（国家市场监督管理总局令第</w:t>
      </w: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第十五条县级以上地方市场监督管理部门对申请人提出的申请决定予以受理的，应当出具受理通知书；决定不予受理的</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应当出具不予受理通知书，说明不予受理的理由，并告知申请人依法享有申请行政复议或者提起行政诉讼的权利。第十八条县级以上地方市场监督管理部门应当根据申请材料审查和现场核查等情况，对符合条件的，</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准予经营许可的决定，并自</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决定之日起</w:t>
      </w: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个工作日内向申请人颁发食品经营许可证；对不符合条件的，应当及时</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不予许可的书面决定并说明理由，同时告知申请人依法享有申请行政复议或者提起行政诉讼的权利。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81</w:t>
      </w:r>
      <w:r>
        <w:rPr>
          <w:rFonts w:ascii="Times New Roman" w:eastAsia="仿宋_GB2312" w:hAnsi="Times New Roman" w:cs="Times New Roman" w:hint="eastAsia"/>
          <w:color w:val="000000"/>
          <w:kern w:val="0"/>
          <w:sz w:val="32"/>
          <w:szCs w:val="32"/>
        </w:rPr>
        <w:t>．食品添加剂生产许可证审批争议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法律依据：《食品安全法》（主席令第</w:t>
      </w: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九条国家对食品添加剂生产实行许可制度。从事食品添加剂生产，应当具有与所生产食品添加剂品种相适应的场所、生产设备或者设施、专业技术人员和管理制度，并依照本法第三十五条第二款规定的程序，取得食品添加剂生产许可。生产食品添加剂应当符合法律、法规和食品安全国家标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法律依据：《食品生产许可管理办法》（国家市场监督管理总局令第</w:t>
      </w: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第十九条县级以上地方市场监督管理部门对申请人提出的申请决定予以受理的，应当出具受理通知书；决定不予受理的，</w:t>
      </w:r>
      <w:r>
        <w:rPr>
          <w:rFonts w:ascii="Times New Roman" w:eastAsia="仿宋_GB2312" w:hAnsi="Times New Roman" w:cs="Times New Roman" w:hint="eastAsia"/>
          <w:color w:val="000000"/>
          <w:kern w:val="0"/>
          <w:sz w:val="32"/>
          <w:szCs w:val="32"/>
        </w:rPr>
        <w:lastRenderedPageBreak/>
        <w:t>应当出具不予受理通知书，说明不予受理的理由，并告知申请人依法享有申请行政复议或者提起行政诉讼的权利。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第二十二条县级以上地方市场监督管理部门应当根据申请材料审查和现场核查等情况，对符合条件的，</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准予生产许可的决定，并自</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决定之日起</w:t>
      </w: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个工作日内向申请人颁发食品生产许可证；对不符合条件的，应当及时</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不予许可的书面决定并说明理由，同时告知申请人依法享有申请行政复议或者提起行政诉讼的权利。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82</w:t>
      </w:r>
      <w:r>
        <w:rPr>
          <w:rFonts w:ascii="Times New Roman" w:eastAsia="仿宋_GB2312" w:hAnsi="Times New Roman" w:cs="Times New Roman" w:hint="eastAsia"/>
          <w:color w:val="000000"/>
          <w:kern w:val="0"/>
          <w:sz w:val="32"/>
          <w:szCs w:val="32"/>
        </w:rPr>
        <w:t>．特殊药品雾售、邮寄、运输和购用审批争议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法律依据：《行政许可法》（主席令第</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2003</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第三十八条申请人的申请符合法定条件、标准的，行政机关应当依法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准予行政许可的书面决定。行政机关依法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不予行政许可的书面决定的，应当说明理由，并告知申请人享有依法申请行政复议或者提起行政诉讼的权利。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83</w:t>
      </w:r>
      <w:r>
        <w:rPr>
          <w:rFonts w:ascii="Times New Roman" w:eastAsia="仿宋_GB2312" w:hAnsi="Times New Roman" w:cs="Times New Roman" w:hint="eastAsia"/>
          <w:color w:val="000000"/>
          <w:kern w:val="0"/>
          <w:sz w:val="32"/>
          <w:szCs w:val="32"/>
        </w:rPr>
        <w:t>．药品</w:t>
      </w:r>
      <w:proofErr w:type="gramStart"/>
      <w:r>
        <w:rPr>
          <w:rFonts w:ascii="Times New Roman" w:eastAsia="仿宋_GB2312" w:hAnsi="Times New Roman" w:cs="Times New Roman" w:hint="eastAsia"/>
          <w:color w:val="000000"/>
          <w:kern w:val="0"/>
          <w:sz w:val="32"/>
          <w:szCs w:val="32"/>
        </w:rPr>
        <w:t>雾售企业</w:t>
      </w:r>
      <w:proofErr w:type="gramEnd"/>
      <w:r>
        <w:rPr>
          <w:rFonts w:ascii="Times New Roman" w:eastAsia="仿宋_GB2312" w:hAnsi="Times New Roman" w:cs="Times New Roman" w:hint="eastAsia"/>
          <w:color w:val="000000"/>
          <w:kern w:val="0"/>
          <w:sz w:val="32"/>
          <w:szCs w:val="32"/>
        </w:rPr>
        <w:t>经营质量管理规范（</w:t>
      </w:r>
      <w:r>
        <w:rPr>
          <w:rFonts w:ascii="Times New Roman" w:eastAsia="仿宋_GB2312" w:hAnsi="Times New Roman" w:cs="Times New Roman" w:hint="eastAsia"/>
          <w:color w:val="000000"/>
          <w:kern w:val="0"/>
          <w:sz w:val="32"/>
          <w:szCs w:val="32"/>
        </w:rPr>
        <w:t xml:space="preserve"> GSP </w:t>
      </w:r>
      <w:r>
        <w:rPr>
          <w:rFonts w:ascii="Times New Roman" w:eastAsia="仿宋_GB2312" w:hAnsi="Times New Roman" w:cs="Times New Roman" w:hint="eastAsia"/>
          <w:color w:val="000000"/>
          <w:kern w:val="0"/>
          <w:sz w:val="32"/>
          <w:szCs w:val="32"/>
        </w:rPr>
        <w:t>）认证争议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法律依据：《行政许可法》（主席令第</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2003</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第三十八条申请人的申请符合法定条件、标准的，行政机关应当依法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准予行政许可的书面决定。行政机关依法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不予行政许可的书面决定的，应当说明理由，并告知申请人享有依法申请行政复议或者提起行政诉讼的权利。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84</w:t>
      </w:r>
      <w:r>
        <w:rPr>
          <w:rFonts w:ascii="Times New Roman" w:eastAsia="仿宋_GB2312" w:hAnsi="Times New Roman" w:cs="Times New Roman" w:hint="eastAsia"/>
          <w:color w:val="000000"/>
          <w:kern w:val="0"/>
          <w:sz w:val="32"/>
          <w:szCs w:val="32"/>
        </w:rPr>
        <w:t>．化妆品生产卫生许可争议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法律依据：《行政许可法》（主席令第</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2003</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第三十八条申请人的申请符合法定条件、标准的，行政机关应当依法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准予行政许可的书面决定。行政机关依法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不予行政许可的书面决定的，应当说明理由，并告知申请人享有依法申请行政复议或者提起行政诉讼的权利。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法律依据：《广东省人民政府关于取消和调整一批行政审批项目等事项的决定》（粤府（</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 xml:space="preserve"> 79</w:t>
      </w:r>
      <w:r>
        <w:rPr>
          <w:rFonts w:ascii="Times New Roman" w:eastAsia="仿宋_GB2312" w:hAnsi="Times New Roman" w:cs="Times New Roman" w:hint="eastAsia"/>
          <w:color w:val="000000"/>
          <w:kern w:val="0"/>
          <w:sz w:val="32"/>
          <w:szCs w:val="32"/>
        </w:rPr>
        <w:t>号）</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w:t>
      </w: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hint="eastAsia"/>
          <w:color w:val="000000"/>
          <w:kern w:val="0"/>
          <w:sz w:val="32"/>
          <w:szCs w:val="32"/>
        </w:rPr>
        <w:t>项化妆品生产企业卫生许可审批由省市场监督管理局委托地级以上市及顺德区市场监管部门实施。</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85</w:t>
      </w:r>
      <w:r>
        <w:rPr>
          <w:rFonts w:ascii="Times New Roman" w:eastAsia="仿宋_GB2312" w:hAnsi="Times New Roman" w:cs="Times New Roman" w:hint="eastAsia"/>
          <w:color w:val="000000"/>
          <w:kern w:val="0"/>
          <w:sz w:val="32"/>
          <w:szCs w:val="32"/>
        </w:rPr>
        <w:t>．医疗器械经营许可证（第三类医疗器械）审批争议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法律依据：《行政许可法》（主席令第</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2003</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第三十八条申请人的申请符合法定条件、标准的，行政机关应当依法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准予行政许可的书面决定。行政机关依法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不予行政许可的书面决定的，应当说明理由，并告知申请人享有依法申请行政复议或者提起行政诉讼的权利。</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法律依据：《医疗器械监督管理条例》（国务院令第</w:t>
      </w:r>
      <w:r>
        <w:rPr>
          <w:rFonts w:ascii="Times New Roman" w:eastAsia="仿宋_GB2312" w:hAnsi="Times New Roman" w:cs="Times New Roman" w:hint="eastAsia"/>
          <w:color w:val="000000"/>
          <w:kern w:val="0"/>
          <w:sz w:val="32"/>
          <w:szCs w:val="32"/>
        </w:rPr>
        <w:t>650</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2014</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第三十一条从事第三类医疗器械经营的，经营企业应当向所在地设区的市级人民政府市场监督管理部门申请经营许可并提交其符合本条例第二十九条规定条件的证明资料。</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受理经营许可申请的市场监督管理部门应当自受理之日起</w:t>
      </w:r>
      <w:r>
        <w:rPr>
          <w:rFonts w:ascii="Times New Roman" w:eastAsia="仿宋_GB2312" w:hAnsi="Times New Roman" w:cs="Times New Roman" w:hint="eastAsia"/>
          <w:color w:val="000000"/>
          <w:kern w:val="0"/>
          <w:sz w:val="32"/>
          <w:szCs w:val="32"/>
        </w:rPr>
        <w:t>30</w:t>
      </w:r>
      <w:r>
        <w:rPr>
          <w:rFonts w:ascii="Times New Roman" w:eastAsia="仿宋_GB2312" w:hAnsi="Times New Roman" w:cs="Times New Roman" w:hint="eastAsia"/>
          <w:color w:val="000000"/>
          <w:kern w:val="0"/>
          <w:sz w:val="32"/>
          <w:szCs w:val="32"/>
        </w:rPr>
        <w:t>个工作日内进行审查，必要时组织核查。对符合规定条件的，准予许可并发给医疗器械经营许可证；对不符合规定条件的，不</w:t>
      </w:r>
      <w:r>
        <w:rPr>
          <w:rFonts w:ascii="Times New Roman" w:eastAsia="仿宋_GB2312" w:hAnsi="Times New Roman" w:cs="Times New Roman" w:hint="eastAsia"/>
          <w:color w:val="000000"/>
          <w:kern w:val="0"/>
          <w:sz w:val="32"/>
          <w:szCs w:val="32"/>
        </w:rPr>
        <w:lastRenderedPageBreak/>
        <w:t>予许可并书面说明理由。</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医疗器械经营许可证有效期为</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年。有效期届满需要延续的，依照有关行政许可的法律规定办理延续手续。</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法律依据：《医疗器械经营监督管理办法》（国家市场监督管理总局令第</w:t>
      </w:r>
      <w:r>
        <w:rPr>
          <w:rFonts w:ascii="Times New Roman" w:eastAsia="仿宋_GB2312" w:hAnsi="Times New Roman" w:cs="Times New Roman" w:hint="eastAsia"/>
          <w:color w:val="000000"/>
          <w:kern w:val="0"/>
          <w:sz w:val="32"/>
          <w:szCs w:val="32"/>
        </w:rPr>
        <w:t>8</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2014</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第十条设区的市级市场监督管理部门应当自受理之日起</w:t>
      </w:r>
      <w:r>
        <w:rPr>
          <w:rFonts w:ascii="Times New Roman" w:eastAsia="仿宋_GB2312" w:hAnsi="Times New Roman" w:cs="Times New Roman" w:hint="eastAsia"/>
          <w:color w:val="000000"/>
          <w:kern w:val="0"/>
          <w:sz w:val="32"/>
          <w:szCs w:val="32"/>
        </w:rPr>
        <w:t>30</w:t>
      </w:r>
      <w:r>
        <w:rPr>
          <w:rFonts w:ascii="Times New Roman" w:eastAsia="仿宋_GB2312" w:hAnsi="Times New Roman" w:cs="Times New Roman" w:hint="eastAsia"/>
          <w:color w:val="000000"/>
          <w:kern w:val="0"/>
          <w:sz w:val="32"/>
          <w:szCs w:val="32"/>
        </w:rPr>
        <w:t>个工作日内对申请资料进行审核，并按照医疗器械经营质量管理规范的要求开展现场核查。需要整改的，整改时间不计入审核时限。</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符合规定条件的，依法</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准予许可的书面决定，并于</w:t>
      </w: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个工作日内发给《医疗器械经营许可证》；不符合规定条件的，</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不予许可的书面决定，并说明理由。</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第十七条许可事项变更的，应当向原发证部门提出《医疗器械经营许可证》变更申请，并提交本办法第八条规定中涉及变更内容的有关资料。</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跨行政区域设置库房的，应当向库房所在地设区的市级市场监督管理部门办理备案。</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原发证部门应当自收到变更申请之日起</w:t>
      </w: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个工作日内进行审核，并</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准予变更或者不予变更的决定；需要按照医疗器械经营质量管理规范的要求开展现场核查的，自收到变更申请之日起</w:t>
      </w:r>
      <w:r>
        <w:rPr>
          <w:rFonts w:ascii="Times New Roman" w:eastAsia="仿宋_GB2312" w:hAnsi="Times New Roman" w:cs="Times New Roman" w:hint="eastAsia"/>
          <w:color w:val="000000"/>
          <w:kern w:val="0"/>
          <w:sz w:val="32"/>
          <w:szCs w:val="32"/>
        </w:rPr>
        <w:t>30</w:t>
      </w:r>
      <w:r>
        <w:rPr>
          <w:rFonts w:ascii="Times New Roman" w:eastAsia="仿宋_GB2312" w:hAnsi="Times New Roman" w:cs="Times New Roman" w:hint="eastAsia"/>
          <w:color w:val="000000"/>
          <w:kern w:val="0"/>
          <w:sz w:val="32"/>
          <w:szCs w:val="32"/>
        </w:rPr>
        <w:t>个工作日内</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准予变更或者不予变更的决定。不予变更的，应当书面说明理由并告知申请人。变更后的《医疗器械经营</w:t>
      </w:r>
      <w:r>
        <w:rPr>
          <w:rFonts w:ascii="Times New Roman" w:eastAsia="仿宋_GB2312" w:hAnsi="Times New Roman" w:cs="Times New Roman" w:hint="eastAsia"/>
          <w:color w:val="000000"/>
          <w:kern w:val="0"/>
          <w:sz w:val="32"/>
          <w:szCs w:val="32"/>
        </w:rPr>
        <w:lastRenderedPageBreak/>
        <w:t>许可证》编号和有效期限不变。</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第二十二条《医疗器械经营许可证》有效期届满需要延续的，医疗器械经营企业应当在有效期届满</w:t>
      </w: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个月前，向原发证部门提出《医疗器械经营许可证》延续申请。</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原发证部门应当按照本办法第十条的规定对延续申请进行审核，必要时开展现场核查，在《医疗器械经营许可证》有效期届满前作出是否准予延续的决定。符合规定条件的，准予延续，延续后的《医疗器械经营许可证》编号不变。不符合规定条件的，责令限期整改；整改后仍不符合规定条件的，不予延续，并书面说明理由。逾期未</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决定的，视为准予延续。</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（四）食品药品投诉举报</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86</w:t>
      </w:r>
      <w:r>
        <w:rPr>
          <w:rFonts w:ascii="Times New Roman" w:eastAsia="仿宋_GB2312" w:hAnsi="Times New Roman" w:cs="Times New Roman" w:hint="eastAsia"/>
          <w:color w:val="000000"/>
          <w:kern w:val="0"/>
          <w:sz w:val="32"/>
          <w:szCs w:val="32"/>
        </w:rPr>
        <w:t>．食品药品投诉举报是指公民、法人或者其他组织向各级市场监督管理部门反映生产者、经营者等主体在食品（含食品添加剂）生产、经营环节中有关食品安全方面，药品、医疗器械、化妆品研制、生产、经营、使用等环节中有关产品质量安全方面存在的涉嫌违法行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法律依据：《食品安全法》（主席令第</w:t>
      </w: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第十二条任何组织或者个人有权举报食品安全违法行为，依法向有关部门了解食品安全信息，对食品安全监督管理工作提出意见和建议。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第一百一十五条县级以上人民政府市场监督管理部门应当公布本部门的电子邮件地址或者电话，接受咨询、投诉、举报。</w:t>
      </w:r>
      <w:r>
        <w:rPr>
          <w:rFonts w:ascii="Times New Roman" w:eastAsia="仿宋_GB2312" w:hAnsi="Times New Roman" w:cs="Times New Roman" w:hint="eastAsia"/>
          <w:color w:val="000000"/>
          <w:kern w:val="0"/>
          <w:sz w:val="32"/>
          <w:szCs w:val="32"/>
        </w:rPr>
        <w:lastRenderedPageBreak/>
        <w:t>接到咨询、投诉、举报，对属于本部门职责的，应当受理并在法定期限内及时答复、核实、处理；对不属于本部门职责的，应当移交有权处理的部门并书面通知咨询、投诉、举报人。有权处理的部门应当在法定期限内及时处理，不得推诿。对查证属实的举报，给予举报人奖励。有关部门应当对举报人的信息予以保密，保护举报人的合法权益。举报人举报所在企业的，该企业不得以解除、变更劳动合同或者其他方式对举报人进行打击报复。</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法律依据：《食品药品投诉举报管理办法》（国家市场监督管理总局令第</w:t>
      </w: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2016</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二条投诉举报具有下列情形之一的，不予受理并以适当方式告知投诉举报人：（一）无具体明确的被投诉举报对象和违法行为的；（二）被投诉举报对象及违法行为均不在本市场监管投诉举报机构或者管理部门管辖范围的；（三）不属于市场监督管理部门监管职责范围的；（四）投诉举报已经受理且仍在调查处理过程中，投诉举报人就同一事项重复投诉举报的；（五）投诉举报已依法处理，投诉举报人在无新线索的情况下以同一事实或者理由重复投诉举报的；（</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六）违法行为已经超过法定追诉时限的；（七）应当通过诉讼、仲裁、行政复议等法定途径解决或者已经进入上述程序的；（八）其他依法不应当受理的情形。</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投诉举报中同时含有应当受理和不应当受理的内容，能够作区分处理的，对不应当受理的内容不予受理。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第十五条市场监管投诉举报机构或者管理部门收到投诉举</w:t>
      </w:r>
      <w:r>
        <w:rPr>
          <w:rFonts w:ascii="Times New Roman" w:eastAsia="仿宋_GB2312" w:hAnsi="Times New Roman" w:cs="Times New Roman" w:hint="eastAsia"/>
          <w:color w:val="000000"/>
          <w:kern w:val="0"/>
          <w:sz w:val="32"/>
          <w:szCs w:val="32"/>
        </w:rPr>
        <w:lastRenderedPageBreak/>
        <w:t>报后应当统一编码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并于收到之日起</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日内</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是否受理的决定。</w:t>
      </w:r>
      <w:proofErr w:type="gramStart"/>
      <w:r>
        <w:rPr>
          <w:rFonts w:ascii="Times New Roman" w:eastAsia="仿宋_GB2312" w:hAnsi="Times New Roman" w:cs="Times New Roman" w:hint="eastAsia"/>
          <w:color w:val="000000"/>
          <w:kern w:val="0"/>
          <w:sz w:val="32"/>
          <w:szCs w:val="32"/>
        </w:rPr>
        <w:t>市监监管</w:t>
      </w:r>
      <w:proofErr w:type="gramEnd"/>
      <w:r>
        <w:rPr>
          <w:rFonts w:ascii="Times New Roman" w:eastAsia="仿宋_GB2312" w:hAnsi="Times New Roman" w:cs="Times New Roman" w:hint="eastAsia"/>
          <w:color w:val="000000"/>
          <w:kern w:val="0"/>
          <w:sz w:val="32"/>
          <w:szCs w:val="32"/>
        </w:rPr>
        <w:t>投诉举报机构或者管理部门决定不予受理投诉举报或者不予受理投诉举报的部分内容的</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应当自</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不予受理决定之日起</w:t>
      </w: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日内以适当方式将不予受理的决定和理由告知投诉举报人</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投诉举报人联系方式不详的除外。未按前款规定告知的，投诉</w:t>
      </w:r>
      <w:proofErr w:type="gramStart"/>
      <w:r>
        <w:rPr>
          <w:rFonts w:ascii="Times New Roman" w:eastAsia="仿宋_GB2312" w:hAnsi="Times New Roman" w:cs="Times New Roman" w:hint="eastAsia"/>
          <w:color w:val="000000"/>
          <w:kern w:val="0"/>
          <w:sz w:val="32"/>
          <w:szCs w:val="32"/>
        </w:rPr>
        <w:t>举报自市场</w:t>
      </w:r>
      <w:proofErr w:type="gramEnd"/>
      <w:r>
        <w:rPr>
          <w:rFonts w:ascii="Times New Roman" w:eastAsia="仿宋_GB2312" w:hAnsi="Times New Roman" w:cs="Times New Roman" w:hint="eastAsia"/>
          <w:color w:val="000000"/>
          <w:kern w:val="0"/>
          <w:sz w:val="32"/>
          <w:szCs w:val="32"/>
        </w:rPr>
        <w:t>监管投诉举报机构或者管理部门收到之日起第</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日即为受理。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第二十条投诉举报承办部门应当</w:t>
      </w:r>
      <w:proofErr w:type="gramStart"/>
      <w:r>
        <w:rPr>
          <w:rFonts w:ascii="Times New Roman" w:eastAsia="仿宋_GB2312" w:hAnsi="Times New Roman" w:cs="Times New Roman" w:hint="eastAsia"/>
          <w:color w:val="000000"/>
          <w:kern w:val="0"/>
          <w:sz w:val="32"/>
          <w:szCs w:val="32"/>
        </w:rPr>
        <w:t>自投诉</w:t>
      </w:r>
      <w:proofErr w:type="gramEnd"/>
      <w:r>
        <w:rPr>
          <w:rFonts w:ascii="Times New Roman" w:eastAsia="仿宋_GB2312" w:hAnsi="Times New Roman" w:cs="Times New Roman" w:hint="eastAsia"/>
          <w:color w:val="000000"/>
          <w:kern w:val="0"/>
          <w:sz w:val="32"/>
          <w:szCs w:val="32"/>
        </w:rPr>
        <w:t>举报受理之日起</w:t>
      </w:r>
      <w:r>
        <w:rPr>
          <w:rFonts w:ascii="Times New Roman" w:eastAsia="仿宋_GB2312" w:hAnsi="Times New Roman" w:cs="Times New Roman" w:hint="eastAsia"/>
          <w:color w:val="000000"/>
          <w:kern w:val="0"/>
          <w:sz w:val="32"/>
          <w:szCs w:val="32"/>
        </w:rPr>
        <w:t>60</w:t>
      </w:r>
      <w:r>
        <w:rPr>
          <w:rFonts w:ascii="Times New Roman" w:eastAsia="仿宋_GB2312" w:hAnsi="Times New Roman" w:cs="Times New Roman" w:hint="eastAsia"/>
          <w:color w:val="000000"/>
          <w:kern w:val="0"/>
          <w:sz w:val="32"/>
          <w:szCs w:val="32"/>
        </w:rPr>
        <w:t>日内向投诉举报人反馈办理结果；情况复杂的，在</w:t>
      </w:r>
      <w:r>
        <w:rPr>
          <w:rFonts w:ascii="Times New Roman" w:eastAsia="仿宋_GB2312" w:hAnsi="Times New Roman" w:cs="Times New Roman" w:hint="eastAsia"/>
          <w:color w:val="000000"/>
          <w:kern w:val="0"/>
          <w:sz w:val="32"/>
          <w:szCs w:val="32"/>
        </w:rPr>
        <w:t>60</w:t>
      </w:r>
      <w:r>
        <w:rPr>
          <w:rFonts w:ascii="Times New Roman" w:eastAsia="仿宋_GB2312" w:hAnsi="Times New Roman" w:cs="Times New Roman" w:hint="eastAsia"/>
          <w:color w:val="000000"/>
          <w:kern w:val="0"/>
          <w:sz w:val="32"/>
          <w:szCs w:val="32"/>
        </w:rPr>
        <w:t>日期限届满前经批准可适当延长办理期限，并告知投诉举报人正在办理。办结后，应当告知投诉举报人办理结果。投诉举报延期办理的，延长期限一般不超过</w:t>
      </w:r>
      <w:r>
        <w:rPr>
          <w:rFonts w:ascii="Times New Roman" w:eastAsia="仿宋_GB2312" w:hAnsi="Times New Roman" w:cs="Times New Roman" w:hint="eastAsia"/>
          <w:color w:val="000000"/>
          <w:kern w:val="0"/>
          <w:sz w:val="32"/>
          <w:szCs w:val="32"/>
        </w:rPr>
        <w:t>30</w:t>
      </w:r>
      <w:r>
        <w:rPr>
          <w:rFonts w:ascii="Times New Roman" w:eastAsia="仿宋_GB2312" w:hAnsi="Times New Roman" w:cs="Times New Roman" w:hint="eastAsia"/>
          <w:color w:val="000000"/>
          <w:kern w:val="0"/>
          <w:sz w:val="32"/>
          <w:szCs w:val="32"/>
        </w:rPr>
        <w:t>日。法律、行政法规、规章另有规定的</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从其规定。</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下列时间不计算在投诉举报办理期限内：（一）确定管辖的市场监管投诉举报机构或者管理部门所需时间；（二）投诉举报承办部门办理投诉举报过程中因检验检测、鉴定、专家评审或者论证所需时间；（三）其他部门协助调查所需时间。特别复杂疑难的投诉举报，需要继续延长办理期限的，应当书面报请投诉举报承办部门负责人批准，并将延期情况及时告知投诉举报人和向其转办投诉举报的市场监管投诉举报机构或者管理部门。</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投诉举报人在投诉举报办理过程中对办理进展情况进行咨询的，投诉举报承办部门应当以适当方式告知其正在办理。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法律依据：《消费者权益保护法》（主席令第</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2013</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九条消费者和经营者发生消费者权益争议的，可以通过下列途径解决：（一）与经营者协商和解；（二）请求消费者协会或者依法成立的其他调解组织调解；（三）向有关行政部门投诉；（四）根据与经营者达成的仲裁协议提请仲裁机构仲裁；（五）向人民法院提起诉讼。</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（五）产品质量的复检以及复验</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87</w:t>
      </w:r>
      <w:r>
        <w:rPr>
          <w:rFonts w:ascii="Times New Roman" w:eastAsia="仿宋_GB2312" w:hAnsi="Times New Roman" w:cs="Times New Roman" w:hint="eastAsia"/>
          <w:color w:val="000000"/>
          <w:kern w:val="0"/>
          <w:sz w:val="32"/>
          <w:szCs w:val="32"/>
        </w:rPr>
        <w:t>．法律依据：《食品安全抽样检验管理办法》（国家食品药品市场监督管理总局令第</w:t>
      </w: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2014</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第三十四条被抽检的食品生产经营者和标称的食品生产者可以自收到食品安全监督抽检不合格检验结论之日起</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个工作日内，依照法律规定提出书面复检申请，并说明理由。复检机构与复检申请人存在日常检验业务委托等利害关系的，不得接受复检申请。</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第三十六条复检申请人原则上应当自提出复检申请之日起</w:t>
      </w: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个工作日内向组织或者委托实施监督抽检的市场监督管理部门提交复检报告。逾期不提交的</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视为认可初检结论。市场监督管理部门与复检申请人、复检机构另有约定的，从其约定。</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法律依据：《药品管理法》（主席令第</w:t>
      </w:r>
      <w:r>
        <w:rPr>
          <w:rFonts w:ascii="Times New Roman" w:eastAsia="仿宋_GB2312" w:hAnsi="Times New Roman" w:cs="Times New Roman" w:hint="eastAsia"/>
          <w:color w:val="000000"/>
          <w:kern w:val="0"/>
          <w:sz w:val="32"/>
          <w:szCs w:val="32"/>
        </w:rPr>
        <w:t>27</w:t>
      </w:r>
      <w:r>
        <w:rPr>
          <w:rFonts w:ascii="Times New Roman" w:eastAsia="仿宋_GB2312" w:hAnsi="Times New Roman" w:cs="Times New Roman" w:hint="eastAsia"/>
          <w:color w:val="000000"/>
          <w:kern w:val="0"/>
          <w:sz w:val="32"/>
          <w:szCs w:val="32"/>
        </w:rPr>
        <w:t>号修订</w:t>
      </w:r>
      <w:r>
        <w:rPr>
          <w:rFonts w:ascii="Times New Roman" w:eastAsia="仿宋_GB2312" w:hAnsi="Times New Roman" w:cs="Times New Roman" w:hint="eastAsia"/>
          <w:color w:val="000000"/>
          <w:kern w:val="0"/>
          <w:sz w:val="32"/>
          <w:szCs w:val="32"/>
        </w:rPr>
        <w:t>2015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第六十六条当事人对药品检验机构的检验结果有异议的，可以自收到药品检验结果之日起七日内向原药品检验机构或者上一级市场监督管理部门设置或者确定的药品检验机构申请复验，</w:t>
      </w:r>
      <w:r>
        <w:rPr>
          <w:rFonts w:ascii="Times New Roman" w:eastAsia="仿宋_GB2312" w:hAnsi="Times New Roman" w:cs="Times New Roman" w:hint="eastAsia"/>
          <w:color w:val="000000"/>
          <w:kern w:val="0"/>
          <w:sz w:val="32"/>
          <w:szCs w:val="32"/>
        </w:rPr>
        <w:lastRenderedPageBreak/>
        <w:t>也可以直接向国务院市场监督管理部门设置或者确定的药品检验机构申请复验。受理复验的药品检验机构必须在国务院市场监督管理部门规定的时间内</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复验结论。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法律依据：《医疗器械监督管理条例》（国务院令第</w:t>
      </w:r>
      <w:r>
        <w:rPr>
          <w:rFonts w:ascii="Times New Roman" w:eastAsia="仿宋_GB2312" w:hAnsi="Times New Roman" w:cs="Times New Roman" w:hint="eastAsia"/>
          <w:color w:val="000000"/>
          <w:kern w:val="0"/>
          <w:sz w:val="32"/>
          <w:szCs w:val="32"/>
        </w:rPr>
        <w:t>650</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2014</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第五十七条医疗器械检验机构资质认定工作按照国家有关规定实行统一管理。经国务院认证认可监督管理部门会同国务院市场监督管理部门认定的检验机构，方可对医疗器械实施检验。</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市场监督管理部门在执法工作中需要对医疗器械进行检验的，应当委托有资质的医疗器械检验机构进行，并支付相关费用。</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当事人对检验结论有异议的，可以自收到检验结论之日起</w:t>
      </w:r>
      <w:r>
        <w:rPr>
          <w:rFonts w:ascii="Times New Roman" w:eastAsia="仿宋_GB2312" w:hAnsi="Times New Roman" w:cs="Times New Roman" w:hint="eastAsia"/>
          <w:color w:val="000000"/>
          <w:kern w:val="0"/>
          <w:sz w:val="32"/>
          <w:szCs w:val="32"/>
        </w:rPr>
        <w:t>7</w:t>
      </w:r>
      <w:r>
        <w:rPr>
          <w:rFonts w:ascii="Times New Roman" w:eastAsia="仿宋_GB2312" w:hAnsi="Times New Roman" w:cs="Times New Roman" w:hint="eastAsia"/>
          <w:color w:val="000000"/>
          <w:kern w:val="0"/>
          <w:sz w:val="32"/>
          <w:szCs w:val="32"/>
        </w:rPr>
        <w:t>个工作日内选择有资质的医疗器械检验机构进行复检。承担复检工作的医疗器械检验机构应当在国务院市场监督管理部门规定的时间内</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复检结论。复检结论为最终检验结论。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法律依据：《健康相关产品国家卫生监督抽检规定》（卫监督发〔</w:t>
      </w:r>
      <w:r>
        <w:rPr>
          <w:rFonts w:ascii="Times New Roman" w:eastAsia="仿宋_GB2312" w:hAnsi="Times New Roman" w:cs="Times New Roman" w:hint="eastAsia"/>
          <w:color w:val="000000"/>
          <w:kern w:val="0"/>
          <w:sz w:val="32"/>
          <w:szCs w:val="32"/>
        </w:rPr>
        <w:t>2005</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515</w:t>
      </w:r>
      <w:r>
        <w:rPr>
          <w:rFonts w:ascii="Times New Roman" w:eastAsia="仿宋_GB2312" w:hAnsi="Times New Roman" w:cs="Times New Roman" w:hint="eastAsia"/>
          <w:color w:val="000000"/>
          <w:kern w:val="0"/>
          <w:sz w:val="32"/>
          <w:szCs w:val="32"/>
        </w:rPr>
        <w:t>号）</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第十九条产品生产单位、进口代理商或经销单位对抽检结果有异议的，可以在收到抽检结果通知之日起</w:t>
      </w: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日内书面向承担抽检工作的省级卫生行政部门或卫生部提出复检申请并申明理由。卫生行政部门应当在收到复检申请之日起</w:t>
      </w: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hint="eastAsia"/>
          <w:color w:val="000000"/>
          <w:kern w:val="0"/>
          <w:sz w:val="32"/>
          <w:szCs w:val="32"/>
        </w:rPr>
        <w:t>日内</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是否予以复检的决定。有下列情形之一的，不予复检：（一）产品微生物指标超标的；（二）留样超过保质期的；（三）留样在正常</w:t>
      </w:r>
      <w:r>
        <w:rPr>
          <w:rFonts w:ascii="Times New Roman" w:eastAsia="仿宋_GB2312" w:hAnsi="Times New Roman" w:cs="Times New Roman" w:hint="eastAsia"/>
          <w:color w:val="000000"/>
          <w:kern w:val="0"/>
          <w:sz w:val="32"/>
          <w:szCs w:val="32"/>
        </w:rPr>
        <w:lastRenderedPageBreak/>
        <w:t>储存过程中可能发生改变影响检验结果的；（四）已进行过复检的；（五）逾期提出复检申请的；（六）样品的生产单位或进口代理商对其真实性提出异议，但不能提供有关证明文件的。</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第二十条省级以上卫生行政部门同意复检的，原则上应用留样样品进行复检。申请复检的单位应当在省级卫生行政部门做出同意复检决定并告知之日起</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日内办理检验手续。复检费用由申请复检的单位承担。</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第二十一条复检申请人可选择原检验机构或承担此项抽检工作的其他检验机构复检，也可选择卫生部指定机构进行复检。检验机构应在</w:t>
      </w: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天内出具检验报告。</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（六）不服商标注册管理、商标争议处理行为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88</w:t>
      </w:r>
      <w:r>
        <w:rPr>
          <w:rFonts w:ascii="Times New Roman" w:eastAsia="仿宋_GB2312" w:hAnsi="Times New Roman" w:cs="Times New Roman" w:hint="eastAsia"/>
          <w:color w:val="000000"/>
          <w:kern w:val="0"/>
          <w:sz w:val="32"/>
          <w:szCs w:val="32"/>
        </w:rPr>
        <w:t>．因商标（含集体商标、证明商标和地理标志）注册申请初步审定发生纠纷或者初步审定存在审查质量问题的，依据《商标法》等法律、法规、规章、规范性文件，引导其向知识产权局提出商标异议申请。</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89</w:t>
      </w:r>
      <w:r>
        <w:rPr>
          <w:rFonts w:ascii="Times New Roman" w:eastAsia="仿宋_GB2312" w:hAnsi="Times New Roman" w:cs="Times New Roman" w:hint="eastAsia"/>
          <w:color w:val="000000"/>
          <w:kern w:val="0"/>
          <w:sz w:val="32"/>
          <w:szCs w:val="32"/>
        </w:rPr>
        <w:t>．因商标（含集体商标、证明商标和地理标志）注册申请驳回或者部分驳回发生纠纷以及存在审查质量问题的，依据《商标法》等法律、法规、规章、规范性文件，引导其向知识产权局申请商标驳回复审。</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90</w:t>
      </w:r>
      <w:r>
        <w:rPr>
          <w:rFonts w:ascii="Times New Roman" w:eastAsia="仿宋_GB2312" w:hAnsi="Times New Roman" w:cs="Times New Roman" w:hint="eastAsia"/>
          <w:color w:val="000000"/>
          <w:kern w:val="0"/>
          <w:sz w:val="32"/>
          <w:szCs w:val="32"/>
        </w:rPr>
        <w:t>．因已注册商标（含集体商标、证明商标和地理标志）发生纠纷或者违反《商标法》有关规定而不应注册以及存在审查质量问题的，依据《商标法》等法律、法规、规章、规范性文件，</w:t>
      </w:r>
      <w:r>
        <w:rPr>
          <w:rFonts w:ascii="Times New Roman" w:eastAsia="仿宋_GB2312" w:hAnsi="Times New Roman" w:cs="Times New Roman" w:hint="eastAsia"/>
          <w:color w:val="000000"/>
          <w:kern w:val="0"/>
          <w:sz w:val="32"/>
          <w:szCs w:val="32"/>
        </w:rPr>
        <w:lastRenderedPageBreak/>
        <w:t>引导其向知识产权局申请商标宣告无效。</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91</w:t>
      </w:r>
      <w:r>
        <w:rPr>
          <w:rFonts w:ascii="Times New Roman" w:eastAsia="仿宋_GB2312" w:hAnsi="Times New Roman" w:cs="Times New Roman" w:hint="eastAsia"/>
          <w:color w:val="000000"/>
          <w:kern w:val="0"/>
          <w:sz w:val="32"/>
          <w:szCs w:val="32"/>
        </w:rPr>
        <w:t>．因特殊标志登记发生纠纷，依据《特殊标志管理条例》，引导其向市场监管总局申请宣告特殊标志登记无效。</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92</w:t>
      </w:r>
      <w:r>
        <w:rPr>
          <w:rFonts w:ascii="Times New Roman" w:eastAsia="仿宋_GB2312" w:hAnsi="Times New Roman" w:cs="Times New Roman" w:hint="eastAsia"/>
          <w:color w:val="000000"/>
          <w:kern w:val="0"/>
          <w:sz w:val="32"/>
          <w:szCs w:val="32"/>
        </w:rPr>
        <w:t>．因对特殊标志登记无效申请裁定不服的，依据《特殊标志管理条例》，引导其向市场监管总局申请复议。</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93</w:t>
      </w:r>
      <w:r>
        <w:rPr>
          <w:rFonts w:ascii="Times New Roman" w:eastAsia="仿宋_GB2312" w:hAnsi="Times New Roman" w:cs="Times New Roman" w:hint="eastAsia"/>
          <w:color w:val="000000"/>
          <w:kern w:val="0"/>
          <w:sz w:val="32"/>
          <w:szCs w:val="32"/>
        </w:rPr>
        <w:t>．对商标局驳回商标注册申请、不予注册、撤销或者不予撤销注册以及宣告注册商标无效决定不服的，依据《商标法》等法律、法规、规章、规范性文件，引导其向知识产权局申请复审。</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94</w:t>
      </w:r>
      <w:r>
        <w:rPr>
          <w:rFonts w:ascii="Times New Roman" w:eastAsia="仿宋_GB2312" w:hAnsi="Times New Roman" w:cs="Times New Roman" w:hint="eastAsia"/>
          <w:color w:val="000000"/>
          <w:kern w:val="0"/>
          <w:sz w:val="32"/>
          <w:szCs w:val="32"/>
        </w:rPr>
        <w:t>．因注册商标三年不使用或成为通用名称被撤销进行申诉，在复审期限内的，依据《商标法》等法律、法规、规章、规范性文件，引导其向知识产权局会申请撤销复审。</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95</w:t>
      </w:r>
      <w:r>
        <w:rPr>
          <w:rFonts w:ascii="Times New Roman" w:eastAsia="仿宋_GB2312" w:hAnsi="Times New Roman" w:cs="Times New Roman" w:hint="eastAsia"/>
          <w:color w:val="000000"/>
          <w:kern w:val="0"/>
          <w:sz w:val="32"/>
          <w:szCs w:val="32"/>
        </w:rPr>
        <w:t>．对涉及商标异议形审、撤销连续三年不使用或成为通用名称注册商标以及商标变更、续展、转让、注销等具体业务行政行为的申诉，依据《商标法》、《行政复议法》、《行政诉讼法》等法律、法规、规章、规范性文件，引导其申请行政复议或者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96</w:t>
      </w:r>
      <w:r>
        <w:rPr>
          <w:rFonts w:ascii="Times New Roman" w:eastAsia="仿宋_GB2312" w:hAnsi="Times New Roman" w:cs="Times New Roman" w:hint="eastAsia"/>
          <w:color w:val="000000"/>
          <w:kern w:val="0"/>
          <w:sz w:val="32"/>
          <w:szCs w:val="32"/>
        </w:rPr>
        <w:t>．商标代理机构对其受到的行政处罚决定不服的，依据《行政复议法》、《行政诉讼法》，引导其申请行政复议或者提起行政诉讼。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97</w:t>
      </w:r>
      <w:r>
        <w:rPr>
          <w:rFonts w:ascii="Times New Roman" w:eastAsia="仿宋_GB2312" w:hAnsi="Times New Roman" w:cs="Times New Roman" w:hint="eastAsia"/>
          <w:color w:val="000000"/>
          <w:kern w:val="0"/>
          <w:sz w:val="32"/>
          <w:szCs w:val="32"/>
        </w:rPr>
        <w:t>．对知识产权局</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商标驳回复审决定、不予注册复审决定、无效宣告请求裁定、无效宣告复审决定、撤销复审决定不服的，依据《商标法》等法律、法规、规章、规范性文件，引导其</w:t>
      </w:r>
      <w:r>
        <w:rPr>
          <w:rFonts w:ascii="Times New Roman" w:eastAsia="仿宋_GB2312" w:hAnsi="Times New Roman" w:cs="Times New Roman" w:hint="eastAsia"/>
          <w:color w:val="000000"/>
          <w:kern w:val="0"/>
          <w:sz w:val="32"/>
          <w:szCs w:val="32"/>
        </w:rPr>
        <w:lastRenderedPageBreak/>
        <w:t>向人民法院提起诉讼。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98</w:t>
      </w:r>
      <w:r>
        <w:rPr>
          <w:rFonts w:ascii="Times New Roman" w:eastAsia="仿宋_GB2312" w:hAnsi="Times New Roman" w:cs="Times New Roman" w:hint="eastAsia"/>
          <w:color w:val="000000"/>
          <w:kern w:val="0"/>
          <w:sz w:val="32"/>
          <w:szCs w:val="32"/>
        </w:rPr>
        <w:t>．经过不予注册复审程序，原异议人对知识产权局会</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予以核准注册决定不服的，依据《商标评审规则》等法律、法规、规章、规范性文件，引导其向知识产权局会请求宣告该注册商标无效。</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99</w:t>
      </w:r>
      <w:r>
        <w:rPr>
          <w:rFonts w:ascii="Times New Roman" w:eastAsia="仿宋_GB2312" w:hAnsi="Times New Roman" w:cs="Times New Roman" w:hint="eastAsia"/>
          <w:color w:val="000000"/>
          <w:kern w:val="0"/>
          <w:sz w:val="32"/>
          <w:szCs w:val="32"/>
        </w:rPr>
        <w:t>．反映商标评审委员会案件受理和形式审查业务的相关问题的，依据《行政诉讼法》等法律、法规，引导其提起行政诉讼。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100</w:t>
      </w:r>
      <w:r>
        <w:rPr>
          <w:rFonts w:ascii="Times New Roman" w:eastAsia="仿宋_GB2312" w:hAnsi="Times New Roman" w:cs="Times New Roman" w:hint="eastAsia"/>
          <w:color w:val="000000"/>
          <w:kern w:val="0"/>
          <w:sz w:val="32"/>
          <w:szCs w:val="32"/>
        </w:rPr>
        <w:t>．公民、法人和其他组织认为，商标局在商标注册、变更、转让、续展、补证、注销、撤销、异议等工作中</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的具体行政行为侵犯其合法权益，依据《行政复议法》、《行政诉讼法》等法律、法规、规章、规范性文件，引导其申请行政复议（知识产权局</w:t>
      </w:r>
      <w:proofErr w:type="gramStart"/>
      <w:r>
        <w:rPr>
          <w:rFonts w:ascii="Times New Roman" w:eastAsia="仿宋_GB2312" w:hAnsi="Times New Roman" w:cs="Times New Roman" w:hint="eastAsia"/>
          <w:color w:val="000000"/>
          <w:kern w:val="0"/>
          <w:sz w:val="32"/>
          <w:szCs w:val="32"/>
        </w:rPr>
        <w:t>代市场</w:t>
      </w:r>
      <w:proofErr w:type="gramEnd"/>
      <w:r>
        <w:rPr>
          <w:rFonts w:ascii="Times New Roman" w:eastAsia="仿宋_GB2312" w:hAnsi="Times New Roman" w:cs="Times New Roman" w:hint="eastAsia"/>
          <w:color w:val="000000"/>
          <w:kern w:val="0"/>
          <w:sz w:val="32"/>
          <w:szCs w:val="32"/>
        </w:rPr>
        <w:t>监管总局承担复议工作）或者提起行政诉讼。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101</w:t>
      </w:r>
      <w:r>
        <w:rPr>
          <w:rFonts w:ascii="Times New Roman" w:eastAsia="仿宋_GB2312" w:hAnsi="Times New Roman" w:cs="Times New Roman" w:hint="eastAsia"/>
          <w:color w:val="000000"/>
          <w:kern w:val="0"/>
          <w:sz w:val="32"/>
          <w:szCs w:val="32"/>
        </w:rPr>
        <w:t>．对知识产权局</w:t>
      </w:r>
      <w:proofErr w:type="gramStart"/>
      <w:r>
        <w:rPr>
          <w:rFonts w:ascii="Times New Roman" w:eastAsia="仿宋_GB2312" w:hAnsi="Times New Roman" w:cs="Times New Roman" w:hint="eastAsia"/>
          <w:color w:val="000000"/>
          <w:kern w:val="0"/>
          <w:sz w:val="32"/>
          <w:szCs w:val="32"/>
        </w:rPr>
        <w:t>代市场</w:t>
      </w:r>
      <w:proofErr w:type="gramEnd"/>
      <w:r>
        <w:rPr>
          <w:rFonts w:ascii="Times New Roman" w:eastAsia="仿宋_GB2312" w:hAnsi="Times New Roman" w:cs="Times New Roman" w:hint="eastAsia"/>
          <w:color w:val="000000"/>
          <w:kern w:val="0"/>
          <w:sz w:val="32"/>
          <w:szCs w:val="32"/>
        </w:rPr>
        <w:t>监管总局</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的商标注册程序性争议行政复议决定不服的，依据《行政诉讼法》等法律、法规，引导其向人民法院提起诉讼。</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（七）涉法</w:t>
      </w:r>
      <w:proofErr w:type="gramStart"/>
      <w:r>
        <w:rPr>
          <w:rFonts w:ascii="楷体_GB2312" w:eastAsia="楷体_GB2312" w:hAnsi="楷体_GB2312" w:cs="楷体_GB2312" w:hint="eastAsia"/>
          <w:b/>
          <w:bCs/>
          <w:color w:val="000000"/>
          <w:kern w:val="0"/>
          <w:sz w:val="32"/>
          <w:szCs w:val="32"/>
        </w:rPr>
        <w:t>涉诉类诉求</w:t>
      </w:r>
      <w:proofErr w:type="gramEnd"/>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102</w:t>
      </w:r>
      <w:r>
        <w:rPr>
          <w:rFonts w:ascii="Times New Roman" w:eastAsia="仿宋_GB2312" w:hAnsi="Times New Roman" w:cs="Times New Roman" w:hint="eastAsia"/>
          <w:color w:val="000000"/>
          <w:kern w:val="0"/>
          <w:sz w:val="32"/>
          <w:szCs w:val="32"/>
        </w:rPr>
        <w:t>．申请行政许可类</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办理程序：向市场监督部门提出行政许可申请的，根据《中华人民共和国行政许可法》《质量监督检验检疫行政许可实施办法》等相关规定，按照行政许可工作程序办理。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法定途径：各级行政许可事项办理部门。</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法律依据：《中华人民共和国行政许可法》《中华人民共和</w:t>
      </w:r>
      <w:r>
        <w:rPr>
          <w:rFonts w:ascii="Times New Roman" w:eastAsia="仿宋_GB2312" w:hAnsi="Times New Roman" w:cs="Times New Roman" w:hint="eastAsia"/>
          <w:color w:val="000000"/>
          <w:kern w:val="0"/>
          <w:sz w:val="32"/>
          <w:szCs w:val="32"/>
        </w:rPr>
        <w:lastRenderedPageBreak/>
        <w:t>国计量法》《中华人民共和国进出口商品检验法》《中华人民共和国国境卫生检疫法》《中华人民共和国进出境动植物检疫法》《中华人民共和国特种设备安全法》《中华人民共和国产品质量法》《中华人民共和国标准化法》《特种设备安全监察条例》《质量监督检验检疫行政许可实施办法》等。</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103</w:t>
      </w:r>
      <w:r>
        <w:rPr>
          <w:rFonts w:ascii="Times New Roman" w:eastAsia="仿宋_GB2312" w:hAnsi="Times New Roman" w:cs="Times New Roman" w:hint="eastAsia"/>
          <w:color w:val="000000"/>
          <w:kern w:val="0"/>
          <w:sz w:val="32"/>
          <w:szCs w:val="32"/>
        </w:rPr>
        <w:t>．申请其他行政业务类</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办理程序：向市场监管部门申请办理职责范围内行政确认、行政奖励、行政备案、行政裁决等非许可类行政业务，按照相应的行政业务工作程序办理。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法定途径：各级行政业务事项办理部门。</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中华人民共和国计量法》《中华人民共和国进出口商品检验法》《中华人民共和国国境卫生检疫法》《中华人民共和国进出境动植物检疫法》《中华人民共和国食品安全法》《中华人民共和国标准化法》《中华人民共和国商品检验法实施条例》《特种设备安全监察条例》《中华人民共和国认证认可条例》《强制性产品认证管理规定》《地理标志产品保护规定》等。</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104</w:t>
      </w:r>
      <w:r>
        <w:rPr>
          <w:rFonts w:ascii="Times New Roman" w:eastAsia="仿宋_GB2312" w:hAnsi="Times New Roman" w:cs="Times New Roman" w:hint="eastAsia"/>
          <w:color w:val="000000"/>
          <w:kern w:val="0"/>
          <w:sz w:val="32"/>
          <w:szCs w:val="32"/>
        </w:rPr>
        <w:t>．产品质量申诉类</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办理程序：属于《产品质量法》规定范围的产品，用户、消费者发现有质量问题，向质检部门提出申诉的，按照申诉调解工作程序办理。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法定途径：各级产品质量申诉调解部门。</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法律依据：《中华人民共和国消费者权益保护法》《中华人</w:t>
      </w:r>
      <w:r>
        <w:rPr>
          <w:rFonts w:ascii="Times New Roman" w:eastAsia="仿宋_GB2312" w:hAnsi="Times New Roman" w:cs="Times New Roman" w:hint="eastAsia"/>
          <w:color w:val="000000"/>
          <w:kern w:val="0"/>
          <w:sz w:val="32"/>
          <w:szCs w:val="32"/>
        </w:rPr>
        <w:lastRenderedPageBreak/>
        <w:t>民共和国食品安全法》《中华人民共和国产品质量法》《缺陷汽车产品召回管理条例》《家用汽车产品修理、更换、退货责任规定》《产品质量申诉处理办法》等。</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（八）消费投诉处理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105</w:t>
      </w:r>
      <w:r>
        <w:rPr>
          <w:rFonts w:ascii="Times New Roman" w:eastAsia="仿宋_GB2312" w:hAnsi="Times New Roman" w:cs="Times New Roman" w:hint="eastAsia"/>
          <w:color w:val="000000"/>
          <w:kern w:val="0"/>
          <w:sz w:val="32"/>
          <w:szCs w:val="32"/>
        </w:rPr>
        <w:t>．投诉销售的商品或者提供的服务不符合保障人身、财产安全要求的，依据《消费者权益保护法》、《产品质量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106</w:t>
      </w:r>
      <w:r>
        <w:rPr>
          <w:rFonts w:ascii="Times New Roman" w:eastAsia="仿宋_GB2312" w:hAnsi="Times New Roman" w:cs="Times New Roman" w:hint="eastAsia"/>
          <w:color w:val="000000"/>
          <w:kern w:val="0"/>
          <w:sz w:val="32"/>
          <w:szCs w:val="32"/>
        </w:rPr>
        <w:t>．投诉销售失效、变质的，伪造商品产地、伪造或者冒用他人的厂名、厂址，篡改生产日期，伪造或者冒用认证标志等质量标志的商品的，依据《消费者权益保护法》、《产品质量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107</w:t>
      </w:r>
      <w:r>
        <w:rPr>
          <w:rFonts w:ascii="Times New Roman" w:eastAsia="仿宋_GB2312" w:hAnsi="Times New Roman" w:cs="Times New Roman" w:hint="eastAsia"/>
          <w:color w:val="000000"/>
          <w:kern w:val="0"/>
          <w:sz w:val="32"/>
          <w:szCs w:val="32"/>
        </w:rPr>
        <w:t>．投诉在销售的商品中掺杂掺假、以假充真、以次充好、以不合格商品冒充合格商品的，依据《消费者权益保护法》、《产品质量法》、《市场监督管理部门处理消费者投诉办法》等法律、法规、规章、规范性文件，由属地市场监管部门调查核实，导入行政调解途径处理。发现经营者有违法行为的，由属地市场监管</w:t>
      </w:r>
      <w:r>
        <w:rPr>
          <w:rFonts w:ascii="Times New Roman" w:eastAsia="仿宋_GB2312" w:hAnsi="Times New Roman" w:cs="Times New Roman" w:hint="eastAsia"/>
          <w:color w:val="000000"/>
          <w:kern w:val="0"/>
          <w:sz w:val="32"/>
          <w:szCs w:val="32"/>
        </w:rPr>
        <w:lastRenderedPageBreak/>
        <w:t>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108</w:t>
      </w:r>
      <w:r>
        <w:rPr>
          <w:rFonts w:ascii="Times New Roman" w:eastAsia="仿宋_GB2312" w:hAnsi="Times New Roman" w:cs="Times New Roman" w:hint="eastAsia"/>
          <w:color w:val="000000"/>
          <w:kern w:val="0"/>
          <w:sz w:val="32"/>
          <w:szCs w:val="32"/>
        </w:rPr>
        <w:t>．投诉经营者对商品或者服务作虚假或者引人误解的宣传的，依据《消费者权益保护法》、《反不正当竞争法》、《市场监督管理部门处理消费者投诉办法》等法律、法规、规章、规范性文件，由属地市场监管部门调查核实，导入行政调解途径处理。发现经营者有违法行为的，由属地市场监管部门根据市场监督管理机关行政处罚程序规定</w:t>
      </w:r>
      <w:proofErr w:type="gramStart"/>
      <w:r>
        <w:rPr>
          <w:rFonts w:ascii="Times New Roman" w:eastAsia="仿宋_GB2312" w:hAnsi="Times New Roman" w:cs="Times New Roman" w:hint="eastAsia"/>
          <w:color w:val="000000"/>
          <w:kern w:val="0"/>
          <w:sz w:val="32"/>
          <w:szCs w:val="32"/>
        </w:rPr>
        <w:t>》</w:t>
      </w:r>
      <w:proofErr w:type="gramEnd"/>
      <w:r>
        <w:rPr>
          <w:rFonts w:ascii="Times New Roman" w:eastAsia="仿宋_GB2312" w:hAnsi="Times New Roman" w:cs="Times New Roman" w:hint="eastAsia"/>
          <w:color w:val="000000"/>
          <w:kern w:val="0"/>
          <w:sz w:val="32"/>
          <w:szCs w:val="32"/>
        </w:rPr>
        <w:t>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109</w:t>
      </w:r>
      <w:r>
        <w:rPr>
          <w:rFonts w:ascii="Times New Roman" w:eastAsia="仿宋_GB2312" w:hAnsi="Times New Roman" w:cs="Times New Roman" w:hint="eastAsia"/>
          <w:color w:val="000000"/>
          <w:kern w:val="0"/>
          <w:sz w:val="32"/>
          <w:szCs w:val="32"/>
        </w:rPr>
        <w:t>．投诉拒绝或者拖延市场监管部门责令其对提供的缺陷商品或者服务采取停止销售或者服务等措施的，依据《消费者权益保护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110</w:t>
      </w:r>
      <w:r>
        <w:rPr>
          <w:rFonts w:ascii="Times New Roman" w:eastAsia="仿宋_GB2312" w:hAnsi="Times New Roman" w:cs="Times New Roman" w:hint="eastAsia"/>
          <w:color w:val="000000"/>
          <w:kern w:val="0"/>
          <w:sz w:val="32"/>
          <w:szCs w:val="32"/>
        </w:rPr>
        <w:t>．投诉经营者故意拖延或者无理拒绝消费者提出的修理、重作、更换、退货、补足商品数量、退还货款和服务费用或者赔偿损失等要求，依据《消费者权益保护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111</w:t>
      </w:r>
      <w:r>
        <w:rPr>
          <w:rFonts w:ascii="Times New Roman" w:eastAsia="仿宋_GB2312" w:hAnsi="Times New Roman" w:cs="Times New Roman" w:hint="eastAsia"/>
          <w:color w:val="000000"/>
          <w:kern w:val="0"/>
          <w:sz w:val="32"/>
          <w:szCs w:val="32"/>
        </w:rPr>
        <w:t>．投诉故意拖延或者无理拒绝承担无理由退货义务的，依据《消费者权益保护法》、《市场监督管理部门处理消费者投</w:t>
      </w:r>
      <w:r>
        <w:rPr>
          <w:rFonts w:ascii="Times New Roman" w:eastAsia="仿宋_GB2312" w:hAnsi="Times New Roman" w:cs="Times New Roman" w:hint="eastAsia"/>
          <w:color w:val="000000"/>
          <w:kern w:val="0"/>
          <w:sz w:val="32"/>
          <w:szCs w:val="32"/>
        </w:rPr>
        <w:lastRenderedPageBreak/>
        <w:t>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112</w:t>
      </w:r>
      <w:r>
        <w:rPr>
          <w:rFonts w:ascii="Times New Roman" w:eastAsia="仿宋_GB2312" w:hAnsi="Times New Roman" w:cs="Times New Roman" w:hint="eastAsia"/>
          <w:color w:val="000000"/>
          <w:kern w:val="0"/>
          <w:sz w:val="32"/>
          <w:szCs w:val="32"/>
        </w:rPr>
        <w:t>．投诉以预收款方式提供商品或者服务的，故意拖延或者无理拒绝消费者提出的合理退款要求的，依据《消费者权益保护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113</w:t>
      </w:r>
      <w:r>
        <w:rPr>
          <w:rFonts w:ascii="Times New Roman" w:eastAsia="仿宋_GB2312" w:hAnsi="Times New Roman" w:cs="Times New Roman" w:hint="eastAsia"/>
          <w:color w:val="000000"/>
          <w:kern w:val="0"/>
          <w:sz w:val="32"/>
          <w:szCs w:val="32"/>
        </w:rPr>
        <w:t>．投诉经营者侵害消费者个人信息受保护的权利的，依据《消费者权益保护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114</w:t>
      </w:r>
      <w:r>
        <w:rPr>
          <w:rFonts w:ascii="Times New Roman" w:eastAsia="仿宋_GB2312" w:hAnsi="Times New Roman" w:cs="Times New Roman" w:hint="eastAsia"/>
          <w:color w:val="000000"/>
          <w:kern w:val="0"/>
          <w:sz w:val="32"/>
          <w:szCs w:val="32"/>
        </w:rPr>
        <w:t>．投诉使用格式条款、通知、声明、店堂告示等侵害消费者合法权益的，依据《消费者权益保护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lastRenderedPageBreak/>
        <w:t>115</w:t>
      </w:r>
      <w:r>
        <w:rPr>
          <w:rFonts w:ascii="Times New Roman" w:eastAsia="仿宋_GB2312" w:hAnsi="Times New Roman" w:cs="Times New Roman" w:hint="eastAsia"/>
          <w:color w:val="000000"/>
          <w:kern w:val="0"/>
          <w:sz w:val="32"/>
          <w:szCs w:val="32"/>
        </w:rPr>
        <w:t>．投诉从事为消费者提供修理、加工、安装、装饰装修等服务的经营者损害消费者权益的，依据《消费者权益保护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116</w:t>
      </w:r>
      <w:r>
        <w:rPr>
          <w:rFonts w:ascii="Times New Roman" w:eastAsia="仿宋_GB2312" w:hAnsi="Times New Roman" w:cs="Times New Roman" w:hint="eastAsia"/>
          <w:color w:val="000000"/>
          <w:kern w:val="0"/>
          <w:sz w:val="32"/>
          <w:szCs w:val="32"/>
        </w:rPr>
        <w:t>．投诉从事房屋租赁、家政服务等中介服务的经营者损害消费者权益的，依据《消费者权益保护法》、《市场监督管理部门处理消费者投诉办法》等法律、法规、规章、规范性文件，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117</w:t>
      </w:r>
      <w:r>
        <w:rPr>
          <w:rFonts w:ascii="Times New Roman" w:eastAsia="仿宋_GB2312" w:hAnsi="Times New Roman" w:cs="Times New Roman" w:hint="eastAsia"/>
          <w:color w:val="000000"/>
          <w:kern w:val="0"/>
          <w:sz w:val="32"/>
          <w:szCs w:val="32"/>
        </w:rPr>
        <w:t>．投诉其他损害消费者权益行为，依照法律、法规应当由市场监督管理部门处理的，依据相关法律、法规，由属地市场监管部门调查核实，导入行政调解途径处理。发现经营者有违法行为的，由属地市场监管部门根据《市场监督管理机关行政处罚程序规定》另案处理。</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t>（九）合同争议处理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118</w:t>
      </w:r>
      <w:r>
        <w:rPr>
          <w:rFonts w:ascii="Times New Roman" w:eastAsia="仿宋_GB2312" w:hAnsi="Times New Roman" w:cs="Times New Roman" w:hint="eastAsia"/>
          <w:color w:val="000000"/>
          <w:kern w:val="0"/>
          <w:sz w:val="32"/>
          <w:szCs w:val="32"/>
        </w:rPr>
        <w:t>．法人、个人合伙、个体工商户、农村承包经营户以及其他经济组织相互之间发生的以实现一定经济目的为内容的合同争议，向市场监管机关申请合同争议调解的，由属地市场监管部门依据《合同争议行政调解办法》处理。</w:t>
      </w:r>
    </w:p>
    <w:p w:rsidR="00C316E0" w:rsidRDefault="00C316E0" w:rsidP="00C316E0">
      <w:pPr>
        <w:spacing w:line="600" w:lineRule="exact"/>
        <w:ind w:firstLineChars="200" w:firstLine="643"/>
        <w:rPr>
          <w:rFonts w:ascii="楷体_GB2312" w:eastAsia="楷体_GB2312" w:hAnsi="楷体_GB2312" w:cs="楷体_GB2312" w:hint="eastAsia"/>
          <w:b/>
          <w:bCs/>
          <w:color w:val="000000"/>
          <w:kern w:val="0"/>
          <w:sz w:val="32"/>
          <w:szCs w:val="32"/>
        </w:rPr>
      </w:pPr>
      <w:r>
        <w:rPr>
          <w:rFonts w:ascii="楷体_GB2312" w:eastAsia="楷体_GB2312" w:hAnsi="楷体_GB2312" w:cs="楷体_GB2312" w:hint="eastAsia"/>
          <w:b/>
          <w:bCs/>
          <w:color w:val="000000"/>
          <w:kern w:val="0"/>
          <w:sz w:val="32"/>
          <w:szCs w:val="32"/>
        </w:rPr>
        <w:lastRenderedPageBreak/>
        <w:t>（十）内部申诉</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119</w:t>
      </w:r>
      <w:r>
        <w:rPr>
          <w:rFonts w:ascii="Times New Roman" w:eastAsia="仿宋_GB2312" w:hAnsi="Times New Roman" w:cs="Times New Roman" w:hint="eastAsia"/>
          <w:color w:val="000000"/>
          <w:kern w:val="0"/>
          <w:sz w:val="32"/>
          <w:szCs w:val="32"/>
        </w:rPr>
        <w:t>．公务员对涉及本人的有关人事处理不服的，依据《公务员法》等法律、法规、规章、规范性文件，引导其向原处理机关申请复核；对复核结果不服的，向同级公务员主管部门或者</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该人事处</w:t>
      </w:r>
      <w:proofErr w:type="gramStart"/>
      <w:r>
        <w:rPr>
          <w:rFonts w:ascii="Times New Roman" w:eastAsia="仿宋_GB2312" w:hAnsi="Times New Roman" w:cs="Times New Roman" w:hint="eastAsia"/>
          <w:color w:val="000000"/>
          <w:kern w:val="0"/>
          <w:sz w:val="32"/>
          <w:szCs w:val="32"/>
        </w:rPr>
        <w:t>理机关</w:t>
      </w:r>
      <w:proofErr w:type="gramEnd"/>
      <w:r>
        <w:rPr>
          <w:rFonts w:ascii="Times New Roman" w:eastAsia="仿宋_GB2312" w:hAnsi="Times New Roman" w:cs="Times New Roman" w:hint="eastAsia"/>
          <w:color w:val="000000"/>
          <w:kern w:val="0"/>
          <w:sz w:val="32"/>
          <w:szCs w:val="32"/>
        </w:rPr>
        <w:t>的上一级机关提出申诉，也可以不经复核直接提出申诉；对省级以下机关</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的申诉处理决定不服的，可以向</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处理决定的上一级机关提出再申诉；行政机关公务员对处分不服向行政监察机关申诉的，按照《行政监察法》的规定办理。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120</w:t>
      </w:r>
      <w:r>
        <w:rPr>
          <w:rFonts w:ascii="Times New Roman" w:eastAsia="仿宋_GB2312" w:hAnsi="Times New Roman" w:cs="Times New Roman" w:hint="eastAsia"/>
          <w:color w:val="000000"/>
          <w:kern w:val="0"/>
          <w:sz w:val="32"/>
          <w:szCs w:val="32"/>
        </w:rPr>
        <w:t>．所属党组织、党员对所受党纪处分、审查结论或者其他处理不服的，依据《中国共产党章程》、《中国共产党纪律处分条例》、《中国共产党廉洁自律准则》、《中国共产党纪律检查机关控告申诉工作条例》、《行政监察法》等法律、法规、规章、规范性文件、组织章程，按照干部管理权限，引导其向具有管理权限的纪律检查部门提出申诉。</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121</w:t>
      </w:r>
      <w:r>
        <w:rPr>
          <w:rFonts w:ascii="Times New Roman" w:eastAsia="仿宋_GB2312" w:hAnsi="Times New Roman" w:cs="Times New Roman" w:hint="eastAsia"/>
          <w:color w:val="000000"/>
          <w:kern w:val="0"/>
          <w:sz w:val="32"/>
          <w:szCs w:val="32"/>
        </w:rPr>
        <w:t>．事业单位工作人员与所在单位发生人事争议的，依据《事业单位人事管理条例》、《劳动争议调解仲裁法》等法律、法规、规章、规范性文件，引导其向调解组织（劳动行政部门）申请调解，向劳动争议仲裁委员会申请仲裁，当事人对仲裁裁决不服的，向人民法院提起诉讼。</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122</w:t>
      </w:r>
      <w:r>
        <w:rPr>
          <w:rFonts w:ascii="Times New Roman" w:eastAsia="仿宋_GB2312" w:hAnsi="Times New Roman" w:cs="Times New Roman" w:hint="eastAsia"/>
          <w:color w:val="000000"/>
          <w:kern w:val="0"/>
          <w:sz w:val="32"/>
          <w:szCs w:val="32"/>
        </w:rPr>
        <w:t>．事业单位工作人员对涉及本人的考核结果、处分决定等不服的，依据《事业单位人事管理条例》等法律、法规、规章、规范性文件，引导其向原单位申请复核，向事业单位人事综合管</w:t>
      </w:r>
      <w:r>
        <w:rPr>
          <w:rFonts w:ascii="Times New Roman" w:eastAsia="仿宋_GB2312" w:hAnsi="Times New Roman" w:cs="Times New Roman" w:hint="eastAsia"/>
          <w:color w:val="000000"/>
          <w:kern w:val="0"/>
          <w:sz w:val="32"/>
          <w:szCs w:val="32"/>
        </w:rPr>
        <w:lastRenderedPageBreak/>
        <w:t>理部门、主管部门申诉。</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123</w:t>
      </w:r>
      <w:r>
        <w:rPr>
          <w:rFonts w:ascii="Times New Roman" w:eastAsia="仿宋_GB2312" w:hAnsi="Times New Roman" w:cs="Times New Roman" w:hint="eastAsia"/>
          <w:color w:val="000000"/>
          <w:kern w:val="0"/>
          <w:sz w:val="32"/>
          <w:szCs w:val="32"/>
        </w:rPr>
        <w:t>．国家行政机关任命的事业单位工作人员对主管行政机关</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的处分决定不服的，依据《行政监察法》等规定，引导其向该事业单位的上级主管机关或者具有管辖权的监察机关申诉。</w:t>
      </w:r>
    </w:p>
    <w:p w:rsidR="00C316E0" w:rsidRDefault="00C316E0" w:rsidP="00C316E0">
      <w:pPr>
        <w:spacing w:line="60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三、政府信息公开途径</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124</w:t>
      </w:r>
      <w:r>
        <w:rPr>
          <w:rFonts w:ascii="Times New Roman" w:eastAsia="仿宋_GB2312" w:hAnsi="Times New Roman" w:cs="Times New Roman" w:hint="eastAsia"/>
          <w:color w:val="000000"/>
          <w:kern w:val="0"/>
          <w:sz w:val="32"/>
          <w:szCs w:val="32"/>
        </w:rPr>
        <w:t>．申请政府信息公开的，根据《政府信息公开条例》有关规定，转由本行政机关政府信息公开工作机构办理。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125</w:t>
      </w:r>
      <w:r>
        <w:rPr>
          <w:rFonts w:ascii="Times New Roman" w:eastAsia="仿宋_GB2312" w:hAnsi="Times New Roman" w:cs="Times New Roman" w:hint="eastAsia"/>
          <w:color w:val="000000"/>
          <w:kern w:val="0"/>
          <w:sz w:val="32"/>
          <w:szCs w:val="32"/>
        </w:rPr>
        <w:t>．认为行政机关不依法履行政府信息公开义务的，根据《政府信息公开条例》有关规定，引导其向上级行政机关、监察机关或者政府信息公开主管部门举报。</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126</w:t>
      </w:r>
      <w:r>
        <w:rPr>
          <w:rFonts w:ascii="Times New Roman" w:eastAsia="仿宋_GB2312" w:hAnsi="Times New Roman" w:cs="Times New Roman" w:hint="eastAsia"/>
          <w:color w:val="000000"/>
          <w:kern w:val="0"/>
          <w:sz w:val="32"/>
          <w:szCs w:val="32"/>
        </w:rPr>
        <w:t>．认为行政机关在政府信息公开工作中的具体行政行为侵犯其合法权益的，根据《政府信息公开条例》有关规定，引导其依法申请行政复议或者提起行政诉讼。</w:t>
      </w:r>
    </w:p>
    <w:p w:rsidR="00C316E0" w:rsidRDefault="00C316E0" w:rsidP="00C316E0">
      <w:pPr>
        <w:spacing w:line="600" w:lineRule="exact"/>
        <w:ind w:firstLineChars="200" w:firstLine="640"/>
        <w:rPr>
          <w:rFonts w:ascii="黑体" w:eastAsia="黑体" w:hAnsi="黑体" w:cs="黑体" w:hint="eastAsia"/>
          <w:color w:val="000000"/>
          <w:kern w:val="0"/>
          <w:sz w:val="32"/>
          <w:szCs w:val="32"/>
        </w:rPr>
      </w:pPr>
      <w:r>
        <w:rPr>
          <w:rFonts w:ascii="黑体" w:eastAsia="黑体" w:hAnsi="黑体" w:cs="黑体" w:hint="eastAsia"/>
          <w:color w:val="000000"/>
          <w:kern w:val="0"/>
          <w:sz w:val="32"/>
          <w:szCs w:val="32"/>
        </w:rPr>
        <w:t>四、信访渠道</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127</w:t>
      </w:r>
      <w:r>
        <w:rPr>
          <w:rFonts w:ascii="Times New Roman" w:eastAsia="仿宋_GB2312" w:hAnsi="Times New Roman" w:cs="Times New Roman" w:hint="eastAsia"/>
          <w:color w:val="000000"/>
          <w:kern w:val="0"/>
          <w:sz w:val="32"/>
          <w:szCs w:val="32"/>
        </w:rPr>
        <w:t>．法律依据：《信访条例》（国务院令第</w:t>
      </w:r>
      <w:r>
        <w:rPr>
          <w:rFonts w:ascii="Times New Roman" w:eastAsia="仿宋_GB2312" w:hAnsi="Times New Roman" w:cs="Times New Roman" w:hint="eastAsia"/>
          <w:color w:val="000000"/>
          <w:kern w:val="0"/>
          <w:sz w:val="32"/>
          <w:szCs w:val="32"/>
        </w:rPr>
        <w:t>431</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2005</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四条信访人对下列组织、人员的职务行为反映情况提出建议、意见，或者不服下列组织、人员的职务行为，可以向有关行政机关提出信访事项：（一）行政机关及其工作人员；（二）法律、法规授权的具有管理公共事务职能的组织及其工作人员；（三）提供公共服务的企业、事业单位及其工作人员；（四）社会团体或者其他企业、事业单位中由国家行政机关任命、派出的人员；（五）村民委员会、居民委员会及其成员。对依法应当通</w:t>
      </w:r>
      <w:r>
        <w:rPr>
          <w:rFonts w:ascii="Times New Roman" w:eastAsia="仿宋_GB2312" w:hAnsi="Times New Roman" w:cs="Times New Roman" w:hint="eastAsia"/>
          <w:color w:val="000000"/>
          <w:kern w:val="0"/>
          <w:sz w:val="32"/>
          <w:szCs w:val="32"/>
        </w:rPr>
        <w:lastRenderedPageBreak/>
        <w:t>过诉讼、仲裁、行政复议等法定途径解决的投诉请求，信访人应当依照有关法律、行政法规规定的程序向有关机关提出。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第十六条信访人采用走访形式提出信访事项，应当向依法有权处理的本级或者上一</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级机关提出；信访事项已经受理或者正在办理的，信访人在规定期限内向受理、办理机关的上级机关再提出同一信访事项的，该上级机关不予受理。</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第十八条信访人采用走访形式提出信访事项的，应当到有关机关设立或者指定的接待场所提出。多人采用走访形式提出共同的信访事项的，应当推选代表，代表人数不得超过</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人。</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第二十一条县级以上人民政府信访工作机构收到信访事项，应当予以登记，并区分情况，在</w:t>
      </w: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日内分别按下列方式处理：</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hint="eastAsia"/>
          <w:color w:val="000000"/>
          <w:kern w:val="0"/>
          <w:sz w:val="32"/>
          <w:szCs w:val="32"/>
        </w:rPr>
        <w:t>（一）对本条例第十五条规定的信访事项，应当告知信访人分别向有关的人民代表大会及其常务委员会、人民法院、人民检察院提出。对已经或者依法应当通过诉讼、仲裁、行政复议等法定途径解决的，不予受理，但应当告知信访人依照有关法律、行政法规规定程序向有关机关提出。（二）对依照法定职责属于本级人民政府或者其工作部门处理决定的信访事项，应当转送有权处理的行政机关；情况重大、紧急的，应当及时提出建议，报请本级人民政府决定。（三）信访事项涉及下级行政机关或者其工作人员的，按照“属地管理、分级负责，谁主管、谁负责</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的原则，直接转送有权处理的行政机关，并抄送下一级人民政府信访工作机构。县级以，上人民政府信访工作机构要定期向下一级人民政</w:t>
      </w:r>
      <w:r>
        <w:rPr>
          <w:rFonts w:ascii="Times New Roman" w:eastAsia="仿宋_GB2312" w:hAnsi="Times New Roman" w:cs="Times New Roman" w:hint="eastAsia"/>
          <w:color w:val="000000"/>
          <w:kern w:val="0"/>
          <w:sz w:val="32"/>
          <w:szCs w:val="32"/>
        </w:rPr>
        <w:lastRenderedPageBreak/>
        <w:t>府信访工作机构通报转送情况，下级人民政府信访工作机构要定期向上一级人民政府信访工作机构报告转送信访事项的办理情况。（四）对转送信访事项中的重要办理，要求其在指定办理期限内反馈结果，提交办结报告。按办理，要求其在指定办理期限内反馈结果，提交办结报告。按照前款第（二）项至第（四）项规定</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kern w:val="0"/>
          <w:sz w:val="32"/>
          <w:szCs w:val="32"/>
        </w:rPr>
        <w:t>有关行政机关应当自收到转送、交办的信访事项之日起</w:t>
      </w: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日内决定是否受理并书面告知信访人，并按要求通报信访工作机构。</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二条信访人按照本条例规定直接向各级人民政府信访工作机构以外的行政机关提出的信访事项，有关行政机关应当予以登记；对符合本条例第十四条第一款规定并属于本机关法定职权范围的信访事项，应当受理，不得推诿、敷衍、拖延；对不属于本机关职权范围的信访事项，应当告知信访人向有权的机关提出。有关行政机关收到信访事项后，能够当场答复是否受理的，应当当场书面答复；不能当场答复的，应当自收到信访事项之日起</w:t>
      </w: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日内书面告知信访人。但是，信访人的姓名（名称</w:t>
      </w:r>
      <w:proofErr w:type="gramStart"/>
      <w:r>
        <w:rPr>
          <w:rFonts w:ascii="Times New Roman" w:eastAsia="仿宋_GB2312" w:hAnsi="Times New Roman" w:cs="Times New Roman" w:hint="eastAsia"/>
          <w:color w:val="000000"/>
          <w:kern w:val="0"/>
          <w:sz w:val="32"/>
          <w:szCs w:val="32"/>
        </w:rPr>
        <w:t>卜</w:t>
      </w:r>
      <w:proofErr w:type="gramEnd"/>
      <w:r>
        <w:rPr>
          <w:rFonts w:ascii="Times New Roman" w:eastAsia="仿宋_GB2312" w:hAnsi="Times New Roman" w:cs="Times New Roman" w:hint="eastAsia"/>
          <w:color w:val="000000"/>
          <w:kern w:val="0"/>
          <w:sz w:val="32"/>
          <w:szCs w:val="32"/>
        </w:rPr>
        <w:t>住址不清的除外。有关行政机关应当相互通报信访事项的受理情况。</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法律依据：《广东省信访条例》（广东省人大常委会公告第</w:t>
      </w: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号</w:t>
      </w:r>
      <w:r>
        <w:rPr>
          <w:rFonts w:ascii="Times New Roman" w:eastAsia="仿宋_GB2312" w:hAnsi="Times New Roman" w:cs="Times New Roman" w:hint="eastAsia"/>
          <w:color w:val="000000"/>
          <w:kern w:val="0"/>
          <w:sz w:val="32"/>
          <w:szCs w:val="32"/>
        </w:rPr>
        <w:t>2014</w:t>
      </w:r>
      <w:r>
        <w:rPr>
          <w:rFonts w:ascii="Times New Roman" w:eastAsia="仿宋_GB2312" w:hAnsi="Times New Roman" w:cs="Times New Roman" w:hint="eastAsia"/>
          <w:color w:val="000000"/>
          <w:kern w:val="0"/>
          <w:sz w:val="32"/>
          <w:szCs w:val="32"/>
        </w:rPr>
        <w:t>年）</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r>
        <w:rPr>
          <w:rFonts w:ascii="Times New Roman" w:eastAsia="仿宋_GB2312" w:hAnsi="Times New Roman" w:cs="Times New Roman" w:hint="eastAsia"/>
          <w:color w:val="000000"/>
          <w:kern w:val="0"/>
          <w:sz w:val="32"/>
          <w:szCs w:val="32"/>
        </w:rPr>
        <w:t>第二十八条信访人可以向县级以上人民政府工作部门提出下列信访事项：（一）对该部门执行法律、法规、规章及上级行政机关决定、命令等工作的建议、意见；（二）对该部门制定的</w:t>
      </w:r>
      <w:r>
        <w:rPr>
          <w:rFonts w:ascii="Times New Roman" w:eastAsia="仿宋_GB2312" w:hAnsi="Times New Roman" w:cs="Times New Roman" w:hint="eastAsia"/>
          <w:color w:val="000000"/>
          <w:kern w:val="0"/>
          <w:sz w:val="32"/>
          <w:szCs w:val="32"/>
        </w:rPr>
        <w:lastRenderedPageBreak/>
        <w:t>规范性文件的建议、意见；（三）对该部门工作人员、下一级人民政府工作部门负责人的建议、意见或者对其职务行为的投诉；（四）属于该部门职权范围但不属于诉讼、仲裁和行政复议等法定途径解决的诉求；（五）该部门复查、复核的信访事项；（六）依法属于该部门职权范围内的其他信访事项。</w:t>
      </w: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p>
    <w:p w:rsidR="00C316E0" w:rsidRDefault="00C316E0" w:rsidP="00C316E0">
      <w:pPr>
        <w:spacing w:line="600" w:lineRule="exact"/>
        <w:ind w:firstLineChars="200" w:firstLine="640"/>
        <w:rPr>
          <w:rFonts w:ascii="Times New Roman" w:eastAsia="仿宋_GB2312" w:hAnsi="Times New Roman" w:cs="Times New Roman" w:hint="eastAsia"/>
          <w:color w:val="000000"/>
          <w:kern w:val="0"/>
          <w:sz w:val="32"/>
          <w:szCs w:val="32"/>
        </w:rPr>
      </w:pPr>
    </w:p>
    <w:p w:rsidR="00C316E0" w:rsidRDefault="00C316E0" w:rsidP="00C316E0">
      <w:pPr>
        <w:spacing w:line="600" w:lineRule="exact"/>
        <w:ind w:firstLineChars="200" w:firstLine="560"/>
        <w:rPr>
          <w:rFonts w:ascii="黑体" w:eastAsia="黑体" w:hAnsi="黑体" w:cs="黑体" w:hint="eastAsia"/>
          <w:color w:val="000000"/>
          <w:kern w:val="0"/>
          <w:sz w:val="28"/>
          <w:szCs w:val="28"/>
        </w:rPr>
      </w:pPr>
      <w:r>
        <w:rPr>
          <w:rFonts w:ascii="黑体" w:eastAsia="黑体" w:hAnsi="黑体" w:cs="黑体" w:hint="eastAsia"/>
          <w:color w:val="000000"/>
          <w:kern w:val="0"/>
          <w:sz w:val="28"/>
          <w:szCs w:val="28"/>
        </w:rPr>
        <w:t>注：</w:t>
      </w:r>
    </w:p>
    <w:p w:rsidR="00C316E0" w:rsidRDefault="00C316E0" w:rsidP="00C316E0">
      <w:pPr>
        <w:spacing w:line="600" w:lineRule="exact"/>
        <w:ind w:firstLineChars="200" w:firstLine="560"/>
        <w:rPr>
          <w:rFonts w:ascii="Times New Roman" w:eastAsia="仿宋_GB2312" w:hAnsi="Times New Roman" w:cs="Times New Roman" w:hint="eastAsia"/>
          <w:color w:val="000000"/>
          <w:kern w:val="0"/>
          <w:sz w:val="28"/>
          <w:szCs w:val="28"/>
        </w:rPr>
      </w:pPr>
      <w:r>
        <w:rPr>
          <w:rFonts w:ascii="Times New Roman" w:eastAsia="仿宋_GB2312" w:hAnsi="Times New Roman" w:cs="Times New Roman" w:hint="eastAsia"/>
          <w:color w:val="000000"/>
          <w:kern w:val="0"/>
          <w:sz w:val="28"/>
          <w:szCs w:val="28"/>
        </w:rPr>
        <w:t>1</w:t>
      </w:r>
      <w:r>
        <w:rPr>
          <w:rFonts w:ascii="Times New Roman" w:eastAsia="仿宋_GB2312" w:hAnsi="Times New Roman" w:cs="Times New Roman" w:hint="eastAsia"/>
          <w:color w:val="000000"/>
          <w:kern w:val="0"/>
          <w:sz w:val="28"/>
          <w:szCs w:val="28"/>
        </w:rPr>
        <w:t>．</w:t>
      </w:r>
      <w:r>
        <w:rPr>
          <w:rFonts w:ascii="Times New Roman" w:eastAsia="仿宋_GB2312" w:hAnsi="Times New Roman" w:cs="Times New Roman" w:hint="eastAsia"/>
          <w:color w:val="000000"/>
          <w:kern w:val="0"/>
          <w:sz w:val="28"/>
          <w:szCs w:val="28"/>
          <w:lang w:val="zh-CN"/>
        </w:rPr>
        <w:t>本《江门市市场监督管理局通过法定途径分类处理市场监督管理领域信访投诉请求清单》简称为《江门市市场监管局处理信访问题法定途径清单》。</w:t>
      </w:r>
    </w:p>
    <w:p w:rsidR="00C316E0" w:rsidRDefault="00C316E0" w:rsidP="00C316E0">
      <w:pPr>
        <w:spacing w:line="600" w:lineRule="exact"/>
        <w:ind w:firstLineChars="200" w:firstLine="560"/>
        <w:rPr>
          <w:rFonts w:ascii="Times New Roman" w:eastAsia="仿宋_GB2312" w:hAnsi="Times New Roman" w:cs="Times New Roman" w:hint="eastAsia"/>
          <w:color w:val="000000"/>
          <w:kern w:val="0"/>
          <w:sz w:val="28"/>
          <w:szCs w:val="28"/>
        </w:rPr>
      </w:pPr>
      <w:r>
        <w:rPr>
          <w:rFonts w:ascii="Times New Roman" w:eastAsia="仿宋_GB2312" w:hAnsi="Times New Roman" w:cs="Times New Roman" w:hint="eastAsia"/>
          <w:color w:val="000000"/>
          <w:kern w:val="0"/>
          <w:sz w:val="28"/>
          <w:szCs w:val="28"/>
        </w:rPr>
        <w:t>2</w:t>
      </w:r>
      <w:r>
        <w:rPr>
          <w:rFonts w:ascii="Times New Roman" w:eastAsia="仿宋_GB2312" w:hAnsi="Times New Roman" w:cs="Times New Roman" w:hint="eastAsia"/>
          <w:color w:val="000000"/>
          <w:kern w:val="0"/>
          <w:sz w:val="28"/>
          <w:szCs w:val="28"/>
        </w:rPr>
        <w:t>．本清单仅列举群众反映较多的信访问题。</w:t>
      </w:r>
    </w:p>
    <w:p w:rsidR="00C316E0" w:rsidRDefault="00C316E0" w:rsidP="00C316E0">
      <w:pPr>
        <w:spacing w:line="600" w:lineRule="exact"/>
        <w:ind w:firstLineChars="200" w:firstLine="560"/>
        <w:rPr>
          <w:rFonts w:ascii="Times New Roman" w:eastAsia="仿宋_GB2312" w:hAnsi="Times New Roman" w:cs="Times New Roman" w:hint="eastAsia"/>
          <w:color w:val="000000"/>
          <w:kern w:val="0"/>
          <w:sz w:val="28"/>
          <w:szCs w:val="28"/>
        </w:rPr>
      </w:pPr>
      <w:r>
        <w:rPr>
          <w:rFonts w:ascii="Times New Roman" w:eastAsia="仿宋_GB2312" w:hAnsi="Times New Roman" w:cs="Times New Roman" w:hint="eastAsia"/>
          <w:color w:val="000000"/>
          <w:kern w:val="0"/>
          <w:sz w:val="28"/>
          <w:szCs w:val="28"/>
        </w:rPr>
        <w:t>3</w:t>
      </w:r>
      <w:r>
        <w:rPr>
          <w:rFonts w:ascii="Times New Roman" w:eastAsia="仿宋_GB2312" w:hAnsi="Times New Roman" w:cs="Times New Roman" w:hint="eastAsia"/>
          <w:color w:val="000000"/>
          <w:kern w:val="0"/>
          <w:sz w:val="28"/>
          <w:szCs w:val="28"/>
        </w:rPr>
        <w:t>．随着法律、法规制定（修订）、政府机构改革、行政审批制度改革，信访问题分类、处理途径、职能归属等将可能发生变化。</w:t>
      </w:r>
    </w:p>
    <w:p w:rsidR="00C316E0" w:rsidRDefault="00C316E0" w:rsidP="00C316E0">
      <w:pPr>
        <w:spacing w:line="600" w:lineRule="exact"/>
        <w:ind w:firstLineChars="200" w:firstLine="560"/>
        <w:rPr>
          <w:rFonts w:ascii="Times New Roman" w:eastAsia="仿宋_GB2312" w:hAnsi="Times New Roman" w:cs="Times New Roman" w:hint="eastAsia"/>
          <w:color w:val="000000"/>
          <w:kern w:val="0"/>
          <w:sz w:val="28"/>
          <w:szCs w:val="28"/>
          <w:lang w:val="zh-CN"/>
        </w:rPr>
      </w:pPr>
      <w:r>
        <w:rPr>
          <w:rFonts w:ascii="Times New Roman" w:eastAsia="仿宋_GB2312" w:hAnsi="Times New Roman" w:cs="Times New Roman" w:hint="eastAsia"/>
          <w:color w:val="000000"/>
          <w:kern w:val="0"/>
          <w:sz w:val="28"/>
          <w:szCs w:val="28"/>
        </w:rPr>
        <w:t>4</w:t>
      </w:r>
      <w:r>
        <w:rPr>
          <w:rFonts w:ascii="Times New Roman" w:eastAsia="仿宋_GB2312" w:hAnsi="Times New Roman" w:cs="Times New Roman" w:hint="eastAsia"/>
          <w:color w:val="000000"/>
          <w:kern w:val="0"/>
          <w:sz w:val="28"/>
          <w:szCs w:val="28"/>
        </w:rPr>
        <w:t>．本《</w:t>
      </w:r>
      <w:r>
        <w:rPr>
          <w:rFonts w:ascii="Times New Roman" w:eastAsia="仿宋_GB2312" w:hAnsi="Times New Roman" w:cs="Times New Roman" w:hint="eastAsia"/>
          <w:color w:val="000000"/>
          <w:kern w:val="0"/>
          <w:sz w:val="28"/>
          <w:szCs w:val="28"/>
          <w:lang w:val="zh-CN"/>
        </w:rPr>
        <w:t>江门市市场监管局处理信访问题法定途径清单</w:t>
      </w:r>
      <w:r>
        <w:rPr>
          <w:rFonts w:ascii="Times New Roman" w:eastAsia="仿宋_GB2312" w:hAnsi="Times New Roman" w:cs="Times New Roman" w:hint="eastAsia"/>
          <w:color w:val="000000"/>
          <w:kern w:val="0"/>
          <w:sz w:val="28"/>
          <w:szCs w:val="28"/>
        </w:rPr>
        <w:t>》中“公司登记机关、企业登记机关、登记主管部门”均引自法律、法规原文，各地市场监管部门应结合本地区本部门内部机构设置、职责分工调整实际，确定</w:t>
      </w:r>
      <w:r>
        <w:rPr>
          <w:rFonts w:ascii="Times New Roman" w:eastAsia="仿宋_GB2312" w:hAnsi="Times New Roman" w:cs="Times New Roman" w:hint="eastAsia"/>
          <w:color w:val="000000"/>
          <w:kern w:val="0"/>
          <w:sz w:val="28"/>
          <w:szCs w:val="28"/>
        </w:rPr>
        <w:lastRenderedPageBreak/>
        <w:t>相应的有权处理部门。</w:t>
      </w:r>
    </w:p>
    <w:p w:rsidR="00E271F7" w:rsidRDefault="00E271F7"/>
    <w:sectPr w:rsidR="00E271F7">
      <w:footerReference w:type="even" r:id="rId5"/>
      <w:footerReference w:type="default" r:id="rId6"/>
      <w:pgSz w:w="11907" w:h="16840"/>
      <w:pgMar w:top="1701" w:right="1474" w:bottom="1361" w:left="1588" w:header="851" w:footer="1134" w:gutter="0"/>
      <w:cols w:space="720"/>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6E0">
    <w:pPr>
      <w:pStyle w:val="a4"/>
      <w:framePr w:wrap="around" w:vAnchor="text" w:hAnchor="margin" w:xAlign="inside" w:y="1"/>
      <w:rPr>
        <w:rStyle w:val="a3"/>
      </w:rPr>
    </w:pPr>
    <w:r>
      <w:fldChar w:fldCharType="begin"/>
    </w:r>
    <w:r>
      <w:rPr>
        <w:rStyle w:val="a3"/>
      </w:rPr>
      <w:instrText xml:space="preserve">PAGE  </w:instrText>
    </w:r>
    <w:r>
      <w:fldChar w:fldCharType="separate"/>
    </w:r>
    <w:r>
      <w:rPr>
        <w:rStyle w:val="a3"/>
      </w:rPr>
      <w:t>1</w:t>
    </w:r>
    <w:r>
      <w:fldChar w:fldCharType="end"/>
    </w:r>
  </w:p>
  <w:p w:rsidR="00000000" w:rsidRDefault="00C316E0">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316E0">
    <w:pPr>
      <w:pStyle w:val="a4"/>
      <w:ind w:right="360" w:firstLine="360"/>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top</wp:align>
              </wp:positionV>
              <wp:extent cx="622935" cy="204470"/>
              <wp:effectExtent l="2540" t="3810" r="3175" b="1270"/>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C316E0">
                          <w:pPr>
                            <w:pStyle w:val="a4"/>
                            <w:rPr>
                              <w:rStyle w:val="a3"/>
                              <w:sz w:val="28"/>
                              <w:szCs w:val="28"/>
                            </w:rPr>
                          </w:pPr>
                          <w:r>
                            <w:rPr>
                              <w:rStyle w:val="a3"/>
                              <w:rFonts w:hAnsi="Times New Roman" w:cs="Times New Roman"/>
                              <w:sz w:val="28"/>
                              <w:szCs w:val="28"/>
                            </w:rPr>
                            <w:t xml:space="preserve">— </w:t>
                          </w:r>
                          <w:r>
                            <w:rPr>
                              <w:rFonts w:ascii="Times New Roman" w:hAnsi="Times New Roman" w:cs="Times New Roman"/>
                              <w:sz w:val="28"/>
                              <w:szCs w:val="28"/>
                            </w:rPr>
                            <w:fldChar w:fldCharType="begin"/>
                          </w:r>
                          <w:r>
                            <w:rPr>
                              <w:rStyle w:val="a3"/>
                              <w:rFonts w:hAnsi="Times New Roman" w:cs="Times New Roman"/>
                              <w:sz w:val="28"/>
                              <w:szCs w:val="28"/>
                            </w:rPr>
                            <w:instrText xml:space="preserve">PAGE  </w:instrText>
                          </w:r>
                          <w:r>
                            <w:rPr>
                              <w:rFonts w:ascii="Times New Roman" w:hAnsi="Times New Roman" w:cs="Times New Roman"/>
                              <w:sz w:val="28"/>
                              <w:szCs w:val="28"/>
                            </w:rPr>
                            <w:fldChar w:fldCharType="separate"/>
                          </w:r>
                          <w:r>
                            <w:rPr>
                              <w:rStyle w:val="a3"/>
                              <w:rFonts w:hAnsi="Times New Roman" w:cs="Times New Roman"/>
                              <w:noProof/>
                              <w:sz w:val="28"/>
                              <w:szCs w:val="28"/>
                            </w:rPr>
                            <w:t>2</w:t>
                          </w:r>
                          <w:r>
                            <w:rPr>
                              <w:rFonts w:ascii="Times New Roman" w:hAnsi="Times New Roman" w:cs="Times New Roman"/>
                              <w:sz w:val="28"/>
                              <w:szCs w:val="28"/>
                            </w:rPr>
                            <w:fldChar w:fldCharType="end"/>
                          </w:r>
                          <w:r>
                            <w:rPr>
                              <w:rStyle w:val="a3"/>
                              <w:rFonts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矩形 5" o:spid="_x0000_s1026" style="position:absolute;left:0;text-align:left;margin-left:-2.15pt;margin-top:0;width:49.05pt;height:16.1pt;z-index:251659264;visibility:visible;mso-wrap-style:none;mso-width-percent:0;mso-height-percent:0;mso-wrap-distance-left:9pt;mso-wrap-distance-top:0;mso-wrap-distance-right:9pt;mso-wrap-distance-bottom:0;mso-position-horizontal:outside;mso-position-horizontal-relative:margin;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" filled="f" stroked="f">
              <v:textbox style="mso-fit-shape-to-text:t" inset="0,0,0,0">
                <w:txbxContent>
                  <w:p w:rsidR="00000000" w:rsidRDefault="00C316E0">
                    <w:pPr>
                      <w:pStyle w:val="a4"/>
                      <w:rPr>
                        <w:rStyle w:val="a3"/>
                        <w:sz w:val="28"/>
                        <w:szCs w:val="28"/>
                      </w:rPr>
                    </w:pPr>
                    <w:r>
                      <w:rPr>
                        <w:rStyle w:val="a3"/>
                        <w:rFonts w:hAnsi="Times New Roman" w:cs="Times New Roman"/>
                        <w:sz w:val="28"/>
                        <w:szCs w:val="28"/>
                      </w:rPr>
                      <w:t xml:space="preserve">— </w:t>
                    </w:r>
                    <w:r>
                      <w:rPr>
                        <w:rFonts w:ascii="Times New Roman" w:hAnsi="Times New Roman" w:cs="Times New Roman"/>
                        <w:sz w:val="28"/>
                        <w:szCs w:val="28"/>
                      </w:rPr>
                      <w:fldChar w:fldCharType="begin"/>
                    </w:r>
                    <w:r>
                      <w:rPr>
                        <w:rStyle w:val="a3"/>
                        <w:rFonts w:hAnsi="Times New Roman" w:cs="Times New Roman"/>
                        <w:sz w:val="28"/>
                        <w:szCs w:val="28"/>
                      </w:rPr>
                      <w:instrText xml:space="preserve">PAGE  </w:instrText>
                    </w:r>
                    <w:r>
                      <w:rPr>
                        <w:rFonts w:ascii="Times New Roman" w:hAnsi="Times New Roman" w:cs="Times New Roman"/>
                        <w:sz w:val="28"/>
                        <w:szCs w:val="28"/>
                      </w:rPr>
                      <w:fldChar w:fldCharType="separate"/>
                    </w:r>
                    <w:r>
                      <w:rPr>
                        <w:rStyle w:val="a3"/>
                        <w:rFonts w:hAnsi="Times New Roman" w:cs="Times New Roman"/>
                        <w:noProof/>
                        <w:sz w:val="28"/>
                        <w:szCs w:val="28"/>
                      </w:rPr>
                      <w:t>2</w:t>
                    </w:r>
                    <w:r>
                      <w:rPr>
                        <w:rFonts w:ascii="Times New Roman" w:hAnsi="Times New Roman" w:cs="Times New Roman"/>
                        <w:sz w:val="28"/>
                        <w:szCs w:val="28"/>
                      </w:rPr>
                      <w:fldChar w:fldCharType="end"/>
                    </w:r>
                    <w:r>
                      <w:rPr>
                        <w:rStyle w:val="a3"/>
                        <w:rFonts w:hAnsi="Times New Roman" w:cs="Times New Roman"/>
                        <w:sz w:val="28"/>
                        <w:szCs w:val="28"/>
                      </w:rPr>
                      <w:t xml:space="preserve"> —</w:t>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E0"/>
    <w:rsid w:val="00C316E0"/>
    <w:rsid w:val="00E27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E0"/>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C316E0"/>
    <w:rPr>
      <w:rFonts w:ascii="Times New Roman" w:hint="default"/>
    </w:rPr>
  </w:style>
  <w:style w:type="paragraph" w:styleId="a4">
    <w:name w:val="footer"/>
    <w:basedOn w:val="a"/>
    <w:link w:val="Char"/>
    <w:rsid w:val="00C316E0"/>
    <w:pPr>
      <w:tabs>
        <w:tab w:val="center" w:pos="4153"/>
        <w:tab w:val="right" w:pos="8306"/>
      </w:tabs>
      <w:snapToGrid w:val="0"/>
      <w:jc w:val="left"/>
    </w:pPr>
    <w:rPr>
      <w:sz w:val="18"/>
    </w:rPr>
  </w:style>
  <w:style w:type="character" w:customStyle="1" w:styleId="Char">
    <w:name w:val="页脚 Char"/>
    <w:basedOn w:val="a0"/>
    <w:link w:val="a4"/>
    <w:rsid w:val="00C316E0"/>
    <w:rPr>
      <w:rFonts w:ascii="Calibri" w:eastAsia="宋体" w:hAnsi="Calibri" w:cs="Calibri"/>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6E0"/>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C316E0"/>
    <w:rPr>
      <w:rFonts w:ascii="Times New Roman" w:hint="default"/>
    </w:rPr>
  </w:style>
  <w:style w:type="paragraph" w:styleId="a4">
    <w:name w:val="footer"/>
    <w:basedOn w:val="a"/>
    <w:link w:val="Char"/>
    <w:rsid w:val="00C316E0"/>
    <w:pPr>
      <w:tabs>
        <w:tab w:val="center" w:pos="4153"/>
        <w:tab w:val="right" w:pos="8306"/>
      </w:tabs>
      <w:snapToGrid w:val="0"/>
      <w:jc w:val="left"/>
    </w:pPr>
    <w:rPr>
      <w:sz w:val="18"/>
    </w:rPr>
  </w:style>
  <w:style w:type="character" w:customStyle="1" w:styleId="Char">
    <w:name w:val="页脚 Char"/>
    <w:basedOn w:val="a0"/>
    <w:link w:val="a4"/>
    <w:rsid w:val="00C316E0"/>
    <w:rPr>
      <w:rFonts w:ascii="Calibri" w:eastAsia="宋体" w:hAnsi="Calibri" w:cs="Calibr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3432</Words>
  <Characters>19569</Characters>
  <Application>Microsoft Office Word</Application>
  <DocSecurity>0</DocSecurity>
  <Lines>163</Lines>
  <Paragraphs>45</Paragraphs>
  <ScaleCrop>false</ScaleCrop>
  <Company>Chinese ORG</Company>
  <LinksUpToDate>false</LinksUpToDate>
  <CharactersWithSpaces>22956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2020-02-18T08:41:00Z</dcterms:created>
  <dcterms:modified xsi:type="dcterms:W3CDTF">2020-02-18T08:43:00Z</dcterms:modified>
</cp:coreProperties>
</file>