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54" w:type="dxa"/>
        <w:tblInd w:w="-164" w:type="dxa"/>
        <w:tblLayout w:type="fixed"/>
        <w:tblCellMar>
          <w:top w:w="15" w:type="dxa"/>
          <w:left w:w="15" w:type="dxa"/>
          <w:bottom w:w="15" w:type="dxa"/>
          <w:right w:w="15" w:type="dxa"/>
        </w:tblCellMar>
        <w:tblLook w:val="0000" w:firstRow="0" w:lastRow="0" w:firstColumn="0" w:lastColumn="0" w:noHBand="0" w:noVBand="0"/>
      </w:tblPr>
      <w:tblGrid>
        <w:gridCol w:w="179"/>
        <w:gridCol w:w="61"/>
        <w:gridCol w:w="648"/>
        <w:gridCol w:w="1701"/>
        <w:gridCol w:w="3969"/>
        <w:gridCol w:w="5103"/>
        <w:gridCol w:w="2017"/>
        <w:gridCol w:w="676"/>
      </w:tblGrid>
      <w:tr w:rsidR="008944AE" w:rsidRPr="000856B9" w:rsidTr="00F36314">
        <w:trPr>
          <w:gridAfter w:val="1"/>
          <w:wAfter w:w="676" w:type="dxa"/>
          <w:trHeight w:val="660"/>
        </w:trPr>
        <w:tc>
          <w:tcPr>
            <w:tcW w:w="240" w:type="dxa"/>
            <w:gridSpan w:val="2"/>
            <w:vAlign w:val="center"/>
          </w:tcPr>
          <w:p w:rsidR="008944AE" w:rsidRPr="000856B9" w:rsidRDefault="008944AE" w:rsidP="00A10C2A">
            <w:pPr>
              <w:rPr>
                <w:rFonts w:ascii="宋体" w:eastAsia="宋体" w:hAnsi="宋体" w:cs="宋体"/>
                <w:color w:val="000000" w:themeColor="text1"/>
                <w:sz w:val="22"/>
              </w:rPr>
            </w:pPr>
            <w:bookmarkStart w:id="0" w:name="_GoBack"/>
            <w:bookmarkEnd w:id="0"/>
          </w:p>
        </w:tc>
        <w:tc>
          <w:tcPr>
            <w:tcW w:w="13438" w:type="dxa"/>
            <w:gridSpan w:val="5"/>
            <w:vAlign w:val="center"/>
          </w:tcPr>
          <w:p w:rsidR="008944AE" w:rsidRPr="00504570" w:rsidRDefault="008944AE" w:rsidP="00A10C2A">
            <w:pPr>
              <w:ind w:firstLine="720"/>
              <w:jc w:val="center"/>
              <w:rPr>
                <w:rFonts w:ascii="方正小标宋简体" w:eastAsia="方正小标宋简体" w:hAnsi="方正小标宋简体" w:cs="方正小标宋简体"/>
                <w:color w:val="000000" w:themeColor="text1"/>
                <w:sz w:val="44"/>
                <w:szCs w:val="44"/>
              </w:rPr>
            </w:pPr>
            <w:r w:rsidRPr="000856B9">
              <w:rPr>
                <w:rFonts w:ascii="方正小标宋简体" w:eastAsia="方正小标宋简体" w:hAnsi="方正小标宋简体" w:cs="方正小标宋简体" w:hint="eastAsia"/>
                <w:color w:val="000000" w:themeColor="text1"/>
                <w:sz w:val="44"/>
                <w:szCs w:val="44"/>
              </w:rPr>
              <w:t>江门市城市管理和综合执法局落实“谁执法谁普法”普法责任清单</w:t>
            </w:r>
          </w:p>
        </w:tc>
      </w:tr>
      <w:tr w:rsidR="008944AE" w:rsidRPr="000856B9" w:rsidTr="0050521E">
        <w:trPr>
          <w:gridBefore w:val="1"/>
          <w:wBefore w:w="179" w:type="dxa"/>
          <w:trHeight w:val="636"/>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F36314" w:rsidRDefault="008944AE" w:rsidP="00A10C2A">
            <w:pPr>
              <w:widowControl/>
              <w:spacing w:line="340" w:lineRule="exact"/>
              <w:jc w:val="center"/>
              <w:textAlignment w:val="center"/>
              <w:rPr>
                <w:rFonts w:ascii="黑体" w:eastAsia="黑体" w:hAnsi="宋体" w:cs="黑体"/>
                <w:color w:val="000000" w:themeColor="text1"/>
                <w:sz w:val="32"/>
                <w:szCs w:val="32"/>
              </w:rPr>
            </w:pPr>
            <w:r w:rsidRPr="00F36314">
              <w:rPr>
                <w:rFonts w:ascii="黑体" w:eastAsia="黑体" w:hAnsi="宋体" w:cs="黑体" w:hint="eastAsia"/>
                <w:color w:val="000000" w:themeColor="text1"/>
                <w:sz w:val="32"/>
                <w:szCs w:val="32"/>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F36314" w:rsidRDefault="008944AE" w:rsidP="00A10C2A">
            <w:pPr>
              <w:widowControl/>
              <w:spacing w:line="340" w:lineRule="exact"/>
              <w:jc w:val="center"/>
              <w:textAlignment w:val="center"/>
              <w:rPr>
                <w:rFonts w:ascii="黑体" w:eastAsia="黑体" w:hAnsi="宋体" w:cs="黑体"/>
                <w:color w:val="000000" w:themeColor="text1"/>
                <w:sz w:val="32"/>
                <w:szCs w:val="32"/>
              </w:rPr>
            </w:pPr>
            <w:r w:rsidRPr="00F36314">
              <w:rPr>
                <w:rFonts w:ascii="黑体" w:eastAsia="黑体" w:hAnsi="宋体" w:cs="黑体" w:hint="eastAsia"/>
                <w:color w:val="000000" w:themeColor="text1"/>
                <w:kern w:val="0"/>
                <w:sz w:val="32"/>
                <w:szCs w:val="32"/>
              </w:rPr>
              <w:t>工作项目</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F36314" w:rsidRDefault="008944AE" w:rsidP="00A10C2A">
            <w:pPr>
              <w:widowControl/>
              <w:spacing w:line="340" w:lineRule="exact"/>
              <w:jc w:val="center"/>
              <w:textAlignment w:val="center"/>
              <w:rPr>
                <w:rFonts w:ascii="黑体" w:eastAsia="黑体" w:hAnsi="宋体" w:cs="黑体"/>
                <w:color w:val="000000" w:themeColor="text1"/>
                <w:sz w:val="32"/>
                <w:szCs w:val="32"/>
              </w:rPr>
            </w:pPr>
            <w:r w:rsidRPr="00F36314">
              <w:rPr>
                <w:rFonts w:ascii="黑体" w:eastAsia="黑体" w:hAnsi="宋体" w:cs="黑体" w:hint="eastAsia"/>
                <w:color w:val="000000" w:themeColor="text1"/>
                <w:sz w:val="32"/>
                <w:szCs w:val="32"/>
              </w:rPr>
              <w:t>工作目标</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F36314" w:rsidRDefault="008944AE" w:rsidP="00A10C2A">
            <w:pPr>
              <w:widowControl/>
              <w:spacing w:line="340" w:lineRule="exact"/>
              <w:jc w:val="center"/>
              <w:textAlignment w:val="center"/>
              <w:rPr>
                <w:rFonts w:ascii="黑体" w:eastAsia="黑体" w:hAnsi="宋体" w:cs="黑体"/>
                <w:color w:val="000000" w:themeColor="text1"/>
                <w:sz w:val="32"/>
                <w:szCs w:val="32"/>
              </w:rPr>
            </w:pPr>
            <w:r w:rsidRPr="00F36314">
              <w:rPr>
                <w:rFonts w:ascii="黑体" w:eastAsia="黑体" w:hAnsi="宋体" w:cs="黑体" w:hint="eastAsia"/>
                <w:color w:val="000000" w:themeColor="text1"/>
                <w:kern w:val="0"/>
                <w:sz w:val="32"/>
                <w:szCs w:val="32"/>
              </w:rPr>
              <w:t>责任清单</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F36314" w:rsidRDefault="008944AE" w:rsidP="00A10C2A">
            <w:pPr>
              <w:widowControl/>
              <w:spacing w:line="340" w:lineRule="exact"/>
              <w:jc w:val="center"/>
              <w:textAlignment w:val="center"/>
              <w:rPr>
                <w:rFonts w:ascii="黑体" w:eastAsia="黑体" w:hAnsi="宋体" w:cs="黑体"/>
                <w:color w:val="000000" w:themeColor="text1"/>
                <w:sz w:val="32"/>
                <w:szCs w:val="32"/>
              </w:rPr>
            </w:pPr>
            <w:r w:rsidRPr="00F36314">
              <w:rPr>
                <w:rFonts w:ascii="黑体" w:eastAsia="黑体" w:hAnsi="宋体" w:cs="黑体" w:hint="eastAsia"/>
                <w:color w:val="000000" w:themeColor="text1"/>
                <w:kern w:val="0"/>
                <w:sz w:val="32"/>
                <w:szCs w:val="32"/>
              </w:rPr>
              <w:t>责任科室</w:t>
            </w:r>
          </w:p>
        </w:tc>
      </w:tr>
      <w:tr w:rsidR="008944AE" w:rsidRPr="000856B9" w:rsidTr="0050521E">
        <w:trPr>
          <w:gridBefore w:val="1"/>
          <w:wBefore w:w="179" w:type="dxa"/>
          <w:trHeight w:val="2080"/>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负责系统内和社会普法工作统筹组织、协调</w:t>
            </w:r>
          </w:p>
        </w:tc>
        <w:tc>
          <w:tcPr>
            <w:tcW w:w="3969" w:type="dxa"/>
            <w:tcBorders>
              <w:top w:val="single" w:sz="4" w:space="0" w:color="000000"/>
              <w:left w:val="single" w:sz="4" w:space="0" w:color="000000"/>
              <w:bottom w:val="single" w:sz="4" w:space="0" w:color="auto"/>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在全系统内广泛开展法治宣传教育和党内法规教育，在执法、管理和服务过程中向相对人和社会公众开展普法，把普法融入</w:t>
            </w:r>
            <w:r w:rsidRPr="0050521E">
              <w:rPr>
                <w:rFonts w:ascii="仿宋_GB2312" w:eastAsia="仿宋_GB2312"/>
                <w:sz w:val="32"/>
                <w:szCs w:val="32"/>
              </w:rPr>
              <w:t>城管</w:t>
            </w:r>
            <w:r w:rsidRPr="0050521E">
              <w:rPr>
                <w:rFonts w:ascii="仿宋_GB2312" w:eastAsia="仿宋_GB2312" w:hint="eastAsia"/>
                <w:sz w:val="32"/>
                <w:szCs w:val="32"/>
              </w:rPr>
              <w:t>行政业务工作的各环节、全过程。带头示范落实“谁执法谁普法”责任制。</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 xml:space="preserve">1.制定五年普法规划和年度普法计划。 </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2.制定系统普法责任和重点普法内容清单。</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3.组织全系统干部参加年度学法考试。</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4.开展党</w:t>
            </w:r>
            <w:r w:rsidRPr="0050521E">
              <w:rPr>
                <w:rFonts w:ascii="仿宋_GB2312" w:eastAsia="仿宋_GB2312"/>
                <w:sz w:val="32"/>
                <w:szCs w:val="32"/>
              </w:rPr>
              <w:t>章、党内法规教</w:t>
            </w:r>
            <w:r w:rsidRPr="0050521E">
              <w:rPr>
                <w:rFonts w:ascii="仿宋_GB2312" w:eastAsia="仿宋_GB2312" w:hint="eastAsia"/>
                <w:sz w:val="32"/>
                <w:szCs w:val="32"/>
              </w:rPr>
              <w:t>育</w:t>
            </w:r>
            <w:r w:rsidRPr="0050521E">
              <w:rPr>
                <w:rFonts w:ascii="仿宋_GB2312" w:eastAsia="仿宋_GB2312"/>
                <w:sz w:val="32"/>
                <w:szCs w:val="32"/>
              </w:rPr>
              <w:t>培训</w:t>
            </w:r>
            <w:r w:rsidRPr="0050521E">
              <w:rPr>
                <w:rFonts w:ascii="仿宋_GB2312" w:eastAsia="仿宋_GB2312" w:hint="eastAsia"/>
                <w:sz w:val="32"/>
                <w:szCs w:val="32"/>
              </w:rPr>
              <w:t>活</w:t>
            </w:r>
            <w:r w:rsidRPr="0050521E">
              <w:rPr>
                <w:rFonts w:ascii="仿宋_GB2312" w:eastAsia="仿宋_GB2312"/>
                <w:sz w:val="32"/>
                <w:szCs w:val="32"/>
              </w:rPr>
              <w:t>动</w:t>
            </w:r>
            <w:r w:rsidRPr="0050521E">
              <w:rPr>
                <w:rFonts w:ascii="仿宋_GB2312" w:eastAsia="仿宋_GB2312" w:hint="eastAsia"/>
                <w:sz w:val="32"/>
                <w:szCs w:val="32"/>
              </w:rPr>
              <w:t>。</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法规</w:t>
            </w:r>
            <w:r w:rsidRPr="0050521E">
              <w:rPr>
                <w:rFonts w:ascii="仿宋_GB2312" w:eastAsia="仿宋_GB2312"/>
                <w:sz w:val="32"/>
                <w:szCs w:val="32"/>
              </w:rPr>
              <w:t>信访科</w:t>
            </w:r>
          </w:p>
          <w:p w:rsidR="008944AE" w:rsidRPr="0050521E" w:rsidRDefault="008944AE" w:rsidP="00D63F26">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机关党委（人事科）</w:t>
            </w:r>
          </w:p>
        </w:tc>
      </w:tr>
      <w:tr w:rsidR="008944AE" w:rsidRPr="000856B9" w:rsidTr="0050521E">
        <w:trPr>
          <w:gridBefore w:val="1"/>
          <w:wBefore w:w="179" w:type="dxa"/>
          <w:trHeight w:hRule="exact" w:val="4196"/>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领导干部学法</w:t>
            </w:r>
          </w:p>
        </w:tc>
        <w:tc>
          <w:tcPr>
            <w:tcW w:w="3969" w:type="dxa"/>
            <w:tcBorders>
              <w:top w:val="single" w:sz="4" w:space="0" w:color="auto"/>
              <w:bottom w:val="single" w:sz="4" w:space="0" w:color="auto"/>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健全系统领导干部尊法学法守法用法制度，起好带头示范作用，营造系统法治氛围。</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1.制定局党组学法制度，将学法内容列入中心组学习计划并组织实施。</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2.制定局机关干部年度学法方案并落实实施，确保每年开展2个专题以上学法内容。</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3、完善制度，把法治宣传教育</w:t>
            </w:r>
            <w:proofErr w:type="gramStart"/>
            <w:r w:rsidRPr="0050521E">
              <w:rPr>
                <w:rFonts w:ascii="仿宋_GB2312" w:eastAsia="仿宋_GB2312" w:hint="eastAsia"/>
                <w:sz w:val="32"/>
                <w:szCs w:val="32"/>
              </w:rPr>
              <w:t>列为局</w:t>
            </w:r>
            <w:proofErr w:type="gramEnd"/>
            <w:r w:rsidRPr="0050521E">
              <w:rPr>
                <w:rFonts w:ascii="仿宋_GB2312" w:eastAsia="仿宋_GB2312" w:hint="eastAsia"/>
                <w:sz w:val="32"/>
                <w:szCs w:val="32"/>
              </w:rPr>
              <w:t>干部和法律服务工作者入职培训、晋职（级）培训、业务培训必训内容。</w:t>
            </w:r>
            <w:proofErr w:type="gramStart"/>
            <w:r w:rsidRPr="0050521E">
              <w:rPr>
                <w:rFonts w:ascii="仿宋_GB2312" w:eastAsia="仿宋_GB2312" w:hint="eastAsia"/>
                <w:sz w:val="32"/>
                <w:szCs w:val="32"/>
              </w:rPr>
              <w:t>把尊法学</w:t>
            </w:r>
            <w:proofErr w:type="gramEnd"/>
            <w:r w:rsidRPr="0050521E">
              <w:rPr>
                <w:rFonts w:ascii="仿宋_GB2312" w:eastAsia="仿宋_GB2312" w:hint="eastAsia"/>
                <w:sz w:val="32"/>
                <w:szCs w:val="32"/>
              </w:rPr>
              <w:t>法守法用法情况作为公务员年度考核重要内容。</w:t>
            </w:r>
            <w:proofErr w:type="gramStart"/>
            <w:r w:rsidRPr="0050521E">
              <w:rPr>
                <w:rFonts w:ascii="仿宋_GB2312" w:eastAsia="仿宋_GB2312" w:hint="eastAsia"/>
                <w:sz w:val="32"/>
                <w:szCs w:val="32"/>
              </w:rPr>
              <w:t>实施局</w:t>
            </w:r>
            <w:proofErr w:type="gramEnd"/>
            <w:r w:rsidRPr="0050521E">
              <w:rPr>
                <w:rFonts w:ascii="仿宋_GB2312" w:eastAsia="仿宋_GB2312" w:hint="eastAsia"/>
                <w:sz w:val="32"/>
                <w:szCs w:val="32"/>
              </w:rPr>
              <w:t>领导班子及其成员在年度考核述职中进行述法。</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机关党委（人事科）</w:t>
            </w:r>
          </w:p>
          <w:p w:rsidR="008944AE" w:rsidRPr="0050521E" w:rsidRDefault="008944AE" w:rsidP="00D63F26">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法规信访科</w:t>
            </w:r>
          </w:p>
        </w:tc>
      </w:tr>
      <w:tr w:rsidR="008944AE" w:rsidRPr="000856B9" w:rsidTr="0050521E">
        <w:trPr>
          <w:gridBefore w:val="1"/>
          <w:wBefore w:w="179" w:type="dxa"/>
          <w:trHeight w:val="1542"/>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lastRenderedPageBreak/>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完善宪法宣誓制度</w:t>
            </w:r>
          </w:p>
        </w:tc>
        <w:tc>
          <w:tcPr>
            <w:tcW w:w="3969" w:type="dxa"/>
            <w:tcBorders>
              <w:top w:val="single" w:sz="4" w:space="0" w:color="auto"/>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推动本系统领导干部宪法宣誓规范化、常态化，树立宪法至上意识，弘扬宪法精神、履行宪法使命。</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对副科长以上干部广泛开展任前宪法宣誓和法律知识考核。</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机关党委（人事科）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法</w:t>
            </w:r>
            <w:r w:rsidRPr="0050521E">
              <w:rPr>
                <w:rFonts w:ascii="仿宋_GB2312" w:eastAsia="仿宋_GB2312"/>
                <w:sz w:val="32"/>
                <w:szCs w:val="32"/>
              </w:rPr>
              <w:t>规信访科</w:t>
            </w:r>
          </w:p>
        </w:tc>
      </w:tr>
      <w:tr w:rsidR="008944AE" w:rsidRPr="000856B9" w:rsidTr="0050521E">
        <w:trPr>
          <w:gridBefore w:val="1"/>
          <w:wBefore w:w="179" w:type="dxa"/>
          <w:trHeight w:val="1649"/>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加强立法过程中的法治宣传教育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通过向社会公开征求意见，</w:t>
            </w:r>
            <w:proofErr w:type="gramStart"/>
            <w:r w:rsidRPr="0050521E">
              <w:rPr>
                <w:rFonts w:ascii="仿宋_GB2312" w:eastAsia="仿宋_GB2312" w:hint="eastAsia"/>
                <w:sz w:val="32"/>
                <w:szCs w:val="32"/>
              </w:rPr>
              <w:t>切实听取</w:t>
            </w:r>
            <w:proofErr w:type="gramEnd"/>
            <w:r w:rsidRPr="0050521E">
              <w:rPr>
                <w:rFonts w:ascii="仿宋_GB2312" w:eastAsia="仿宋_GB2312" w:hint="eastAsia"/>
                <w:sz w:val="32"/>
                <w:szCs w:val="32"/>
              </w:rPr>
              <w:t>社会和群众的意见建议，实现草案制定的科学化、民主化、法治化。</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落实</w:t>
            </w:r>
            <w:r w:rsidR="002071F0" w:rsidRPr="0050521E">
              <w:rPr>
                <w:rFonts w:ascii="仿宋_GB2312" w:eastAsia="仿宋_GB2312"/>
                <w:sz w:val="32"/>
                <w:szCs w:val="32"/>
              </w:rPr>
              <w:t>城管</w:t>
            </w:r>
            <w:r w:rsidR="002071F0" w:rsidRPr="0050521E">
              <w:rPr>
                <w:rFonts w:ascii="仿宋_GB2312" w:eastAsia="仿宋_GB2312" w:hint="eastAsia"/>
                <w:sz w:val="32"/>
                <w:szCs w:val="32"/>
              </w:rPr>
              <w:t>领域地方性法规、</w:t>
            </w:r>
            <w:r w:rsidRPr="0050521E">
              <w:rPr>
                <w:rFonts w:ascii="仿宋_GB2312" w:eastAsia="仿宋_GB2312" w:hint="eastAsia"/>
                <w:sz w:val="32"/>
                <w:szCs w:val="32"/>
              </w:rPr>
              <w:t>政</w:t>
            </w:r>
            <w:r w:rsidRPr="0050521E">
              <w:rPr>
                <w:rFonts w:ascii="仿宋_GB2312" w:eastAsia="仿宋_GB2312"/>
                <w:sz w:val="32"/>
                <w:szCs w:val="32"/>
              </w:rPr>
              <w:t>府</w:t>
            </w:r>
            <w:r w:rsidRPr="0050521E">
              <w:rPr>
                <w:rFonts w:ascii="仿宋_GB2312" w:eastAsia="仿宋_GB2312" w:hint="eastAsia"/>
                <w:sz w:val="32"/>
                <w:szCs w:val="32"/>
              </w:rPr>
              <w:t>规章、规范性文件草案向社会公开征求意见的程序和要求，通过门户网站、新闻媒体等进行公开征求意见。</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法规信</w:t>
            </w:r>
            <w:r w:rsidRPr="0050521E">
              <w:rPr>
                <w:rFonts w:ascii="仿宋_GB2312" w:eastAsia="仿宋_GB2312"/>
                <w:sz w:val="32"/>
                <w:szCs w:val="32"/>
              </w:rPr>
              <w:t>访</w:t>
            </w:r>
            <w:r w:rsidRPr="0050521E">
              <w:rPr>
                <w:rFonts w:ascii="仿宋_GB2312" w:eastAsia="仿宋_GB2312" w:hint="eastAsia"/>
                <w:sz w:val="32"/>
                <w:szCs w:val="32"/>
              </w:rPr>
              <w:t>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起草科</w:t>
            </w:r>
            <w:r w:rsidRPr="0050521E">
              <w:rPr>
                <w:rFonts w:ascii="仿宋_GB2312" w:eastAsia="仿宋_GB2312"/>
                <w:sz w:val="32"/>
                <w:szCs w:val="32"/>
              </w:rPr>
              <w:t>室</w:t>
            </w:r>
          </w:p>
        </w:tc>
      </w:tr>
      <w:tr w:rsidR="008944AE" w:rsidRPr="000856B9" w:rsidTr="0050521E">
        <w:trPr>
          <w:gridBefore w:val="1"/>
          <w:wBefore w:w="179" w:type="dxa"/>
          <w:trHeight w:val="2240"/>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加强系统法制工作规范</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实行依法决策、依法行政、依法管理，提升系统依法行政水平。</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1.建立本系统法律顾问、公职律师制度。</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2.建立健全行政负责人依法出庭应诉制度。</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3.组织领导干部旁听庭审或听证会。</w:t>
            </w:r>
          </w:p>
          <w:p w:rsidR="008944AE" w:rsidRPr="0050521E" w:rsidRDefault="008944AE" w:rsidP="00F36314">
            <w:pPr>
              <w:widowControl/>
              <w:spacing w:line="340" w:lineRule="exact"/>
              <w:jc w:val="left"/>
              <w:textAlignment w:val="center"/>
              <w:rPr>
                <w:rFonts w:ascii="仿宋_GB2312" w:eastAsia="仿宋_GB2312"/>
                <w:sz w:val="32"/>
                <w:szCs w:val="32"/>
              </w:rPr>
            </w:pPr>
            <w:r w:rsidRPr="0050521E">
              <w:rPr>
                <w:rFonts w:ascii="仿宋_GB2312" w:eastAsia="仿宋_GB2312"/>
                <w:sz w:val="32"/>
                <w:szCs w:val="32"/>
              </w:rPr>
              <w:t>4</w:t>
            </w:r>
            <w:r w:rsidRPr="0050521E">
              <w:rPr>
                <w:rFonts w:ascii="仿宋_GB2312" w:eastAsia="仿宋_GB2312" w:hint="eastAsia"/>
                <w:sz w:val="32"/>
                <w:szCs w:val="32"/>
              </w:rPr>
              <w:t>.制定并执行行政执法人员持证上岗</w:t>
            </w:r>
            <w:r w:rsidR="00F36314" w:rsidRPr="0050521E">
              <w:rPr>
                <w:rFonts w:ascii="仿宋_GB2312" w:eastAsia="仿宋_GB2312" w:hint="eastAsia"/>
                <w:sz w:val="32"/>
                <w:szCs w:val="32"/>
              </w:rPr>
              <w:t>制度</w:t>
            </w:r>
            <w:r w:rsidR="0050521E">
              <w:rPr>
                <w:rFonts w:ascii="仿宋_GB2312" w:eastAsia="仿宋_GB2312" w:hint="eastAsia"/>
                <w:sz w:val="32"/>
                <w:szCs w:val="32"/>
              </w:rPr>
              <w:t>。</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法规信</w:t>
            </w:r>
            <w:r w:rsidRPr="0050521E">
              <w:rPr>
                <w:rFonts w:ascii="仿宋_GB2312" w:eastAsia="仿宋_GB2312"/>
                <w:sz w:val="32"/>
                <w:szCs w:val="32"/>
              </w:rPr>
              <w:t>访</w:t>
            </w:r>
            <w:r w:rsidRPr="0050521E">
              <w:rPr>
                <w:rFonts w:ascii="仿宋_GB2312" w:eastAsia="仿宋_GB2312" w:hint="eastAsia"/>
                <w:sz w:val="32"/>
                <w:szCs w:val="32"/>
              </w:rPr>
              <w:t>科</w:t>
            </w:r>
          </w:p>
          <w:p w:rsidR="008944AE" w:rsidRPr="0050521E" w:rsidRDefault="008944AE" w:rsidP="00A10C2A">
            <w:pPr>
              <w:widowControl/>
              <w:spacing w:line="340" w:lineRule="exact"/>
              <w:jc w:val="center"/>
              <w:textAlignment w:val="center"/>
              <w:rPr>
                <w:rFonts w:ascii="仿宋_GB2312" w:eastAsia="仿宋_GB2312"/>
                <w:color w:val="FF0000"/>
                <w:sz w:val="32"/>
                <w:szCs w:val="32"/>
              </w:rPr>
            </w:pPr>
            <w:r w:rsidRPr="0050521E">
              <w:rPr>
                <w:rFonts w:ascii="仿宋_GB2312" w:eastAsia="仿宋_GB2312" w:hint="eastAsia"/>
                <w:sz w:val="32"/>
                <w:szCs w:val="32"/>
              </w:rPr>
              <w:t>执法监督科</w:t>
            </w:r>
          </w:p>
          <w:p w:rsidR="008944AE" w:rsidRPr="0050521E" w:rsidRDefault="00F36314"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相关</w:t>
            </w:r>
            <w:r w:rsidR="008944AE" w:rsidRPr="0050521E">
              <w:rPr>
                <w:rFonts w:ascii="仿宋_GB2312" w:eastAsia="仿宋_GB2312" w:hint="eastAsia"/>
                <w:sz w:val="32"/>
                <w:szCs w:val="32"/>
              </w:rPr>
              <w:t>业务科室</w:t>
            </w:r>
          </w:p>
        </w:tc>
      </w:tr>
      <w:tr w:rsidR="008944AE" w:rsidRPr="000856B9" w:rsidTr="0050521E">
        <w:trPr>
          <w:gridBefore w:val="1"/>
          <w:wBefore w:w="179" w:type="dxa"/>
          <w:trHeight w:val="408"/>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加强行政执法过程中的法治宣传教育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规范行政执法行为，把普法融入执法全过程。</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1.制</w:t>
            </w:r>
            <w:r w:rsidRPr="0050521E">
              <w:rPr>
                <w:rFonts w:ascii="仿宋_GB2312" w:eastAsia="仿宋_GB2312"/>
                <w:sz w:val="32"/>
                <w:szCs w:val="32"/>
              </w:rPr>
              <w:t>定</w:t>
            </w:r>
            <w:r w:rsidRPr="0050521E">
              <w:rPr>
                <w:rFonts w:ascii="仿宋_GB2312" w:eastAsia="仿宋_GB2312" w:hint="eastAsia"/>
                <w:sz w:val="32"/>
                <w:szCs w:val="32"/>
              </w:rPr>
              <w:t>行</w:t>
            </w:r>
            <w:r w:rsidRPr="0050521E">
              <w:rPr>
                <w:rFonts w:ascii="仿宋_GB2312" w:eastAsia="仿宋_GB2312"/>
                <w:sz w:val="32"/>
                <w:szCs w:val="32"/>
              </w:rPr>
              <w:t>政许可、公共服务事项</w:t>
            </w:r>
            <w:r w:rsidRPr="0050521E">
              <w:rPr>
                <w:rFonts w:ascii="仿宋_GB2312" w:eastAsia="仿宋_GB2312" w:hint="eastAsia"/>
                <w:sz w:val="32"/>
                <w:szCs w:val="32"/>
              </w:rPr>
              <w:t>办</w:t>
            </w:r>
            <w:r w:rsidRPr="0050521E">
              <w:rPr>
                <w:rFonts w:ascii="仿宋_GB2312" w:eastAsia="仿宋_GB2312"/>
                <w:sz w:val="32"/>
                <w:szCs w:val="32"/>
              </w:rPr>
              <w:t>事指南</w:t>
            </w:r>
            <w:r w:rsidRPr="0050521E">
              <w:rPr>
                <w:rFonts w:ascii="仿宋_GB2312" w:eastAsia="仿宋_GB2312" w:hint="eastAsia"/>
                <w:sz w:val="32"/>
                <w:szCs w:val="32"/>
              </w:rPr>
              <w:t>，公</w:t>
            </w:r>
            <w:r w:rsidRPr="0050521E">
              <w:rPr>
                <w:rFonts w:ascii="仿宋_GB2312" w:eastAsia="仿宋_GB2312"/>
                <w:sz w:val="32"/>
                <w:szCs w:val="32"/>
              </w:rPr>
              <w:t>开</w:t>
            </w:r>
            <w:r w:rsidRPr="0050521E">
              <w:rPr>
                <w:rFonts w:ascii="仿宋_GB2312" w:eastAsia="仿宋_GB2312" w:hint="eastAsia"/>
                <w:sz w:val="32"/>
                <w:szCs w:val="32"/>
              </w:rPr>
              <w:t>相</w:t>
            </w:r>
            <w:r w:rsidRPr="0050521E">
              <w:rPr>
                <w:rFonts w:ascii="仿宋_GB2312" w:eastAsia="仿宋_GB2312"/>
                <w:sz w:val="32"/>
                <w:szCs w:val="32"/>
              </w:rPr>
              <w:t>关行政执法程序</w:t>
            </w:r>
            <w:r w:rsidRPr="0050521E">
              <w:rPr>
                <w:rFonts w:ascii="仿宋_GB2312" w:eastAsia="仿宋_GB2312" w:hint="eastAsia"/>
                <w:sz w:val="32"/>
                <w:szCs w:val="32"/>
              </w:rPr>
              <w:t>和</w:t>
            </w:r>
            <w:r w:rsidRPr="0050521E">
              <w:rPr>
                <w:rFonts w:ascii="仿宋_GB2312" w:eastAsia="仿宋_GB2312"/>
                <w:sz w:val="32"/>
                <w:szCs w:val="32"/>
              </w:rPr>
              <w:t>内容</w:t>
            </w:r>
            <w:r w:rsidRPr="0050521E">
              <w:rPr>
                <w:rFonts w:ascii="仿宋_GB2312" w:eastAsia="仿宋_GB2312" w:hint="eastAsia"/>
                <w:sz w:val="32"/>
                <w:szCs w:val="32"/>
              </w:rPr>
              <w:t>。</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w:t>
            </w:r>
            <w:r w:rsidRPr="0050521E">
              <w:rPr>
                <w:rFonts w:ascii="仿宋_GB2312" w:eastAsia="仿宋_GB2312"/>
                <w:sz w:val="32"/>
                <w:szCs w:val="32"/>
              </w:rPr>
              <w:t>.</w:t>
            </w:r>
            <w:r w:rsidRPr="0050521E">
              <w:rPr>
                <w:rFonts w:ascii="仿宋_GB2312" w:eastAsia="仿宋_GB2312" w:hint="eastAsia"/>
                <w:sz w:val="32"/>
                <w:szCs w:val="32"/>
              </w:rPr>
              <w:t>指导行政执法人员在案件办理过程中，向</w:t>
            </w:r>
            <w:r w:rsidRPr="0050521E">
              <w:rPr>
                <w:rFonts w:ascii="仿宋_GB2312" w:eastAsia="仿宋_GB2312"/>
                <w:sz w:val="32"/>
                <w:szCs w:val="32"/>
              </w:rPr>
              <w:t>行政相对人进</w:t>
            </w:r>
            <w:r w:rsidRPr="0050521E">
              <w:rPr>
                <w:rFonts w:ascii="仿宋_GB2312" w:eastAsia="仿宋_GB2312" w:hint="eastAsia"/>
                <w:sz w:val="32"/>
                <w:szCs w:val="32"/>
              </w:rPr>
              <w:t>行释法析理。</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3.刊发</w:t>
            </w:r>
            <w:r w:rsidRPr="0050521E">
              <w:rPr>
                <w:rFonts w:ascii="仿宋_GB2312" w:eastAsia="仿宋_GB2312"/>
                <w:sz w:val="32"/>
                <w:szCs w:val="32"/>
              </w:rPr>
              <w:t>《</w:t>
            </w:r>
            <w:r w:rsidRPr="0050521E">
              <w:rPr>
                <w:rFonts w:ascii="仿宋_GB2312" w:eastAsia="仿宋_GB2312" w:hint="eastAsia"/>
                <w:sz w:val="32"/>
                <w:szCs w:val="32"/>
              </w:rPr>
              <w:t>法</w:t>
            </w:r>
            <w:r w:rsidRPr="0050521E">
              <w:rPr>
                <w:rFonts w:ascii="仿宋_GB2312" w:eastAsia="仿宋_GB2312"/>
                <w:sz w:val="32"/>
                <w:szCs w:val="32"/>
              </w:rPr>
              <w:t>制专刊》</w:t>
            </w:r>
            <w:r w:rsidRPr="0050521E">
              <w:rPr>
                <w:rFonts w:ascii="仿宋_GB2312" w:eastAsia="仿宋_GB2312" w:hint="eastAsia"/>
                <w:sz w:val="32"/>
                <w:szCs w:val="32"/>
              </w:rPr>
              <w:t>，开</w:t>
            </w:r>
            <w:r w:rsidRPr="0050521E">
              <w:rPr>
                <w:rFonts w:ascii="仿宋_GB2312" w:eastAsia="仿宋_GB2312"/>
                <w:sz w:val="32"/>
                <w:szCs w:val="32"/>
              </w:rPr>
              <w:t>展</w:t>
            </w:r>
            <w:r w:rsidRPr="0050521E">
              <w:rPr>
                <w:rFonts w:ascii="仿宋_GB2312" w:eastAsia="仿宋_GB2312" w:hint="eastAsia"/>
                <w:sz w:val="32"/>
                <w:szCs w:val="32"/>
              </w:rPr>
              <w:t>以案学法</w:t>
            </w:r>
            <w:r w:rsidRPr="0050521E">
              <w:rPr>
                <w:rFonts w:ascii="仿宋_GB2312" w:eastAsia="仿宋_GB2312"/>
                <w:sz w:val="32"/>
                <w:szCs w:val="32"/>
              </w:rPr>
              <w:t>活动</w:t>
            </w:r>
            <w:r w:rsidRPr="0050521E">
              <w:rPr>
                <w:rFonts w:ascii="仿宋_GB2312" w:eastAsia="仿宋_GB2312" w:hint="eastAsia"/>
                <w:sz w:val="32"/>
                <w:szCs w:val="32"/>
              </w:rPr>
              <w:t>。</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4.印制相关执法、普法宣</w:t>
            </w:r>
            <w:r w:rsidRPr="0050521E">
              <w:rPr>
                <w:rFonts w:ascii="仿宋_GB2312" w:eastAsia="仿宋_GB2312"/>
                <w:sz w:val="32"/>
                <w:szCs w:val="32"/>
              </w:rPr>
              <w:t>传</w:t>
            </w:r>
            <w:r w:rsidRPr="0050521E">
              <w:rPr>
                <w:rFonts w:ascii="仿宋_GB2312" w:eastAsia="仿宋_GB2312" w:hint="eastAsia"/>
                <w:sz w:val="32"/>
                <w:szCs w:val="32"/>
              </w:rPr>
              <w:t>资料，通过门户网站和</w:t>
            </w:r>
            <w:proofErr w:type="gramStart"/>
            <w:r w:rsidRPr="0050521E">
              <w:rPr>
                <w:rFonts w:ascii="仿宋_GB2312" w:eastAsia="仿宋_GB2312" w:hint="eastAsia"/>
                <w:sz w:val="32"/>
                <w:szCs w:val="32"/>
              </w:rPr>
              <w:t>微信公众号</w:t>
            </w:r>
            <w:proofErr w:type="gramEnd"/>
            <w:r w:rsidRPr="0050521E">
              <w:rPr>
                <w:rFonts w:ascii="仿宋_GB2312" w:eastAsia="仿宋_GB2312" w:hint="eastAsia"/>
                <w:sz w:val="32"/>
                <w:szCs w:val="32"/>
              </w:rPr>
              <w:t>开展执法</w:t>
            </w:r>
            <w:r w:rsidRPr="0050521E">
              <w:rPr>
                <w:rFonts w:ascii="仿宋_GB2312" w:eastAsia="仿宋_GB2312" w:hint="eastAsia"/>
                <w:sz w:val="32"/>
                <w:szCs w:val="32"/>
              </w:rPr>
              <w:lastRenderedPageBreak/>
              <w:t>工作宣传。</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lastRenderedPageBreak/>
              <w:t>法规信</w:t>
            </w:r>
            <w:r w:rsidRPr="0050521E">
              <w:rPr>
                <w:rFonts w:ascii="仿宋_GB2312" w:eastAsia="仿宋_GB2312"/>
                <w:sz w:val="32"/>
                <w:szCs w:val="32"/>
              </w:rPr>
              <w:t>访</w:t>
            </w:r>
            <w:r w:rsidRPr="0050521E">
              <w:rPr>
                <w:rFonts w:ascii="仿宋_GB2312" w:eastAsia="仿宋_GB2312" w:hint="eastAsia"/>
                <w:sz w:val="32"/>
                <w:szCs w:val="32"/>
              </w:rPr>
              <w:t>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执法监督科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w:t>
            </w:r>
            <w:r w:rsidRPr="0050521E">
              <w:rPr>
                <w:rFonts w:ascii="仿宋_GB2312" w:eastAsia="仿宋_GB2312"/>
                <w:sz w:val="32"/>
                <w:szCs w:val="32"/>
              </w:rPr>
              <w:t>室</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相</w:t>
            </w:r>
            <w:r w:rsidRPr="0050521E">
              <w:rPr>
                <w:rFonts w:ascii="仿宋_GB2312" w:eastAsia="仿宋_GB2312"/>
                <w:sz w:val="32"/>
                <w:szCs w:val="32"/>
              </w:rPr>
              <w:t>关业务科室</w:t>
            </w:r>
          </w:p>
        </w:tc>
      </w:tr>
      <w:tr w:rsidR="008944AE" w:rsidRPr="000856B9" w:rsidTr="0050521E">
        <w:trPr>
          <w:gridBefore w:val="1"/>
          <w:wBefore w:w="179" w:type="dxa"/>
          <w:trHeight w:val="1385"/>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lastRenderedPageBreak/>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加强市容景观管理法治宣传教育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把普法融入城市市容市貌管理、监督检查过程中，共同创造优美、文明的城市环境。</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1.加大行政检查力度，在行政检查时，对检查对象进行释法。</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2.鼓励行业协会开展行业内法治宣传教育。</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3.编制相关法律法规的宣传册等宣传资料向市民广泛宣传。</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4.开展新媒体普法益民服务，运用微信、微博、短视频、户内外媒体等开展普法宣传活动。</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市容景观科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tc>
      </w:tr>
      <w:tr w:rsidR="008944AE" w:rsidRPr="000856B9" w:rsidTr="0050521E">
        <w:trPr>
          <w:gridBefore w:val="1"/>
          <w:wBefore w:w="179" w:type="dxa"/>
          <w:trHeight w:val="1677"/>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加强环境卫生管理法治宣传教育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把普法融入城市环境卫生管理、监督检查过程中，通过普法宣传教育，增强环保意识。</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1.加大行政检查力度，在行政检查时，对检查对象进行释法。</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2.鼓励行业协会开展行业内法治宣传教育。</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3.编制相关法律法规的宣传册等宣传资料向市民广泛宣传。</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4.开展新媒体普法益民服务，运用微信、微博、短视频、户内外媒体等开展普法宣传活动。</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环境卫生科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tc>
      </w:tr>
      <w:tr w:rsidR="008944AE" w:rsidRPr="000856B9" w:rsidTr="0050521E">
        <w:trPr>
          <w:gridBefore w:val="1"/>
          <w:wBefore w:w="179" w:type="dxa"/>
          <w:trHeight w:val="393"/>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加强市政管理法治宣传教育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把普法融入城市市政管理、监督检查过程中，通过普法宣传教育，提高市政设施管理、维护意识。</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1.加大行政检查力度，在行政检查时，对检查对象进行释法。</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2.编制相关法律法规的宣传册等宣传资料向市民广泛宣传。</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3.开展新媒体普法益民服务，运用微信、微博、短视频、户内外媒体等开</w:t>
            </w:r>
            <w:r w:rsidRPr="0050521E">
              <w:rPr>
                <w:rFonts w:ascii="仿宋_GB2312" w:eastAsia="仿宋_GB2312" w:hint="eastAsia"/>
                <w:sz w:val="32"/>
                <w:szCs w:val="32"/>
              </w:rPr>
              <w:lastRenderedPageBreak/>
              <w:t>展普法宣传活动。</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lastRenderedPageBreak/>
              <w:t>市政管理科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tc>
      </w:tr>
      <w:tr w:rsidR="008944AE" w:rsidRPr="000856B9" w:rsidTr="0050521E">
        <w:trPr>
          <w:gridBefore w:val="1"/>
          <w:wBefore w:w="179" w:type="dxa"/>
          <w:trHeight w:val="393"/>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lastRenderedPageBreak/>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加强园林、绿化管理法治宣传教育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加强行业管理，把普法融入园林、城市绿化管理、监督检查过程中，通过普法宣传教育，</w:t>
            </w:r>
            <w:r w:rsidRPr="0050521E">
              <w:rPr>
                <w:rFonts w:ascii="仿宋_GB2312" w:eastAsia="仿宋_GB2312"/>
                <w:sz w:val="32"/>
                <w:szCs w:val="32"/>
              </w:rPr>
              <w:t>更好地服务于园林绿化事业的健康发展</w:t>
            </w:r>
            <w:r w:rsidRPr="0050521E">
              <w:rPr>
                <w:rFonts w:ascii="仿宋_GB2312" w:eastAsia="仿宋_GB2312" w:hint="eastAsia"/>
                <w:sz w:val="32"/>
                <w:szCs w:val="32"/>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1.加大行政检查力度，在行政检查时，对检查对象进行释法。</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2.鼓励行业协会开展行业内法治宣传教育。</w:t>
            </w:r>
          </w:p>
          <w:p w:rsidR="008944AE" w:rsidRPr="0050521E" w:rsidRDefault="008944AE" w:rsidP="002071F0">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3.编制园林绿化管理相关法律法规的宣传册等宣传资料向市民广泛宣传。</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园林绿化管理科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tc>
      </w:tr>
      <w:tr w:rsidR="008944AE" w:rsidRPr="000856B9" w:rsidTr="0050521E">
        <w:trPr>
          <w:gridBefore w:val="1"/>
          <w:wBefore w:w="179" w:type="dxa"/>
          <w:trHeight w:val="1576"/>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加强给排水管理法制宣传教育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把普法融入城市排水管理监督检查过程中，通过普法宣传教育，增强环保意识。</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1.加大行政检查力度，在行政检查时，对检查对象进行释法。</w:t>
            </w:r>
          </w:p>
          <w:p w:rsidR="008944AE" w:rsidRPr="0050521E" w:rsidRDefault="008944AE" w:rsidP="002071F0">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2.编制相关法律法规的宣传册等宣传资料向市民广泛宣传。</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给排水管理科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tc>
      </w:tr>
      <w:tr w:rsidR="008944AE" w:rsidRPr="000856B9" w:rsidTr="0050521E">
        <w:trPr>
          <w:gridBefore w:val="1"/>
          <w:wBefore w:w="179" w:type="dxa"/>
          <w:trHeight w:val="1576"/>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加强燃</w:t>
            </w:r>
            <w:r w:rsidRPr="0050521E">
              <w:rPr>
                <w:rFonts w:ascii="仿宋_GB2312" w:eastAsia="仿宋_GB2312"/>
                <w:sz w:val="32"/>
                <w:szCs w:val="32"/>
              </w:rPr>
              <w:t>气</w:t>
            </w:r>
            <w:r w:rsidRPr="0050521E">
              <w:rPr>
                <w:rFonts w:ascii="仿宋_GB2312" w:eastAsia="仿宋_GB2312" w:hint="eastAsia"/>
                <w:sz w:val="32"/>
                <w:szCs w:val="32"/>
              </w:rPr>
              <w:t>管理法治宣传教育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7515C5">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加强燃气行业法治文化建设，把普法融入燃气行业监督检查过程中，通过普法宣传教育，提高燃气行业从业人员遵法守法意识。</w:t>
            </w:r>
          </w:p>
        </w:tc>
        <w:tc>
          <w:tcPr>
            <w:tcW w:w="5103" w:type="dxa"/>
            <w:tcBorders>
              <w:top w:val="single" w:sz="4" w:space="0" w:color="000000"/>
              <w:left w:val="single" w:sz="4" w:space="0" w:color="000000"/>
              <w:bottom w:val="single" w:sz="4" w:space="0" w:color="000000"/>
              <w:right w:val="single" w:sz="4" w:space="0" w:color="000000"/>
            </w:tcBorders>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1.加大行政检查力度，在行政检查时，对检查对象进行释法。</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2.鼓励行业协会开展行业内法治宣传教育。</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3.要求各燃气经营企业将法治宣传内容列入员工内部培训工作中。</w:t>
            </w:r>
          </w:p>
          <w:p w:rsidR="008944AE" w:rsidRPr="0050521E" w:rsidRDefault="008944AE" w:rsidP="002071F0">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4.编制相关法律法规的宣传册等宣传资料向市民广泛宣传。</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燃气管理科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tc>
      </w:tr>
      <w:tr w:rsidR="008944AE" w:rsidRPr="000856B9" w:rsidTr="0050521E">
        <w:trPr>
          <w:gridBefore w:val="1"/>
          <w:wBefore w:w="179" w:type="dxa"/>
          <w:trHeight w:val="691"/>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加强城市管理执法领域法制宣传教育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把面对面普法宣传贯穿到行政处罚、行政检查等行政执法的事前、事中、事后全过程。</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1.在指导监督全市城市规划、建设、燃气、市政、园林、市容市貌、环境卫生、房产管理、城市绿化等城市管理领域的行政执法工作中，积极开展</w:t>
            </w:r>
            <w:r w:rsidRPr="0050521E">
              <w:rPr>
                <w:rFonts w:ascii="仿宋_GB2312" w:eastAsia="仿宋_GB2312" w:hint="eastAsia"/>
                <w:sz w:val="32"/>
                <w:szCs w:val="32"/>
              </w:rPr>
              <w:lastRenderedPageBreak/>
              <w:t>相关法律法规的宣传教育。</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2．在日常的监管执法、服务过程中开展法治宣传教育</w:t>
            </w:r>
            <w:r w:rsidR="0050521E">
              <w:rPr>
                <w:rFonts w:ascii="仿宋_GB2312" w:eastAsia="仿宋_GB2312" w:hint="eastAsia"/>
                <w:sz w:val="32"/>
                <w:szCs w:val="32"/>
              </w:rPr>
              <w:t>。</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lastRenderedPageBreak/>
              <w:t>执法监督科</w:t>
            </w:r>
          </w:p>
        </w:tc>
      </w:tr>
      <w:tr w:rsidR="008944AE" w:rsidRPr="000856B9" w:rsidTr="0050521E">
        <w:trPr>
          <w:gridBefore w:val="1"/>
          <w:wBefore w:w="179" w:type="dxa"/>
          <w:trHeight w:val="1778"/>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lastRenderedPageBreak/>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加强重要办公场所、重要时间节点的法治宣传教育</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加强全系统法治文化建设，打造法治文化建设示范点。围绕重要时间节点组织开展专题法治宣传活动，营造浓厚法治氛围。</w:t>
            </w:r>
          </w:p>
        </w:tc>
        <w:tc>
          <w:tcPr>
            <w:tcW w:w="5103" w:type="dxa"/>
            <w:tcBorders>
              <w:top w:val="single" w:sz="4" w:space="0" w:color="000000"/>
              <w:left w:val="single" w:sz="4" w:space="0" w:color="000000"/>
              <w:bottom w:val="single" w:sz="4" w:space="0" w:color="000000"/>
              <w:right w:val="single" w:sz="4" w:space="0" w:color="000000"/>
            </w:tcBorders>
            <w:vAlign w:val="center"/>
          </w:tcPr>
          <w:p w:rsidR="002071F0"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1.加强机关、窗口等重要办公场所的法治文化建设。</w:t>
            </w:r>
          </w:p>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2.在国家宪法日、法治宣传月、周、日等重要时间节点，积极</w:t>
            </w:r>
            <w:r w:rsidRPr="0050521E">
              <w:rPr>
                <w:rFonts w:ascii="仿宋_GB2312" w:eastAsia="仿宋_GB2312"/>
                <w:sz w:val="32"/>
                <w:szCs w:val="32"/>
              </w:rPr>
              <w:t>参与</w:t>
            </w:r>
            <w:r w:rsidRPr="0050521E">
              <w:rPr>
                <w:rFonts w:ascii="仿宋_GB2312" w:eastAsia="仿宋_GB2312" w:hint="eastAsia"/>
                <w:sz w:val="32"/>
                <w:szCs w:val="32"/>
              </w:rPr>
              <w:t>开放日等活动，面向社会积极开展法治宣传教育。</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法规</w:t>
            </w:r>
            <w:r w:rsidRPr="0050521E">
              <w:rPr>
                <w:rFonts w:ascii="仿宋_GB2312" w:eastAsia="仿宋_GB2312"/>
                <w:sz w:val="32"/>
                <w:szCs w:val="32"/>
              </w:rPr>
              <w:t>信访科</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办公室</w:t>
            </w:r>
          </w:p>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相</w:t>
            </w:r>
            <w:r w:rsidRPr="0050521E">
              <w:rPr>
                <w:rFonts w:ascii="仿宋_GB2312" w:eastAsia="仿宋_GB2312"/>
                <w:sz w:val="32"/>
                <w:szCs w:val="32"/>
              </w:rPr>
              <w:t>关业务</w:t>
            </w:r>
            <w:r w:rsidRPr="0050521E">
              <w:rPr>
                <w:rFonts w:ascii="仿宋_GB2312" w:eastAsia="仿宋_GB2312" w:hint="eastAsia"/>
                <w:sz w:val="32"/>
                <w:szCs w:val="32"/>
              </w:rPr>
              <w:t>科</w:t>
            </w:r>
            <w:r w:rsidRPr="0050521E">
              <w:rPr>
                <w:rFonts w:ascii="仿宋_GB2312" w:eastAsia="仿宋_GB2312"/>
                <w:sz w:val="32"/>
                <w:szCs w:val="32"/>
              </w:rPr>
              <w:t>室</w:t>
            </w:r>
          </w:p>
        </w:tc>
      </w:tr>
      <w:tr w:rsidR="008944AE" w:rsidRPr="000856B9" w:rsidTr="0050521E">
        <w:trPr>
          <w:gridBefore w:val="1"/>
          <w:wBefore w:w="179" w:type="dxa"/>
          <w:trHeight w:val="1534"/>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center"/>
              <w:textAlignment w:val="center"/>
              <w:rPr>
                <w:rFonts w:ascii="仿宋_GB2312" w:eastAsia="仿宋_GB2312"/>
                <w:sz w:val="32"/>
                <w:szCs w:val="32"/>
              </w:rPr>
            </w:pPr>
            <w:r w:rsidRPr="0050521E">
              <w:rPr>
                <w:rFonts w:ascii="仿宋_GB2312" w:eastAsia="仿宋_GB2312"/>
                <w:sz w:val="32"/>
                <w:szCs w:val="32"/>
              </w:rPr>
              <w:t>1</w:t>
            </w:r>
            <w:r w:rsidRPr="0050521E">
              <w:rPr>
                <w:rFonts w:ascii="仿宋_GB2312" w:eastAsia="仿宋_GB2312" w:hint="eastAsia"/>
                <w:sz w:val="32"/>
                <w:szCs w:val="32"/>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加强普法责任制检查考核</w:t>
            </w:r>
          </w:p>
        </w:tc>
        <w:tc>
          <w:tcPr>
            <w:tcW w:w="3969"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加强对有</w:t>
            </w:r>
            <w:r w:rsidRPr="0050521E">
              <w:rPr>
                <w:rFonts w:ascii="仿宋_GB2312" w:eastAsia="仿宋_GB2312"/>
                <w:sz w:val="32"/>
                <w:szCs w:val="32"/>
              </w:rPr>
              <w:t>执法职能</w:t>
            </w:r>
            <w:r w:rsidRPr="0050521E">
              <w:rPr>
                <w:rFonts w:ascii="仿宋_GB2312" w:eastAsia="仿宋_GB2312" w:hint="eastAsia"/>
                <w:sz w:val="32"/>
                <w:szCs w:val="32"/>
              </w:rPr>
              <w:t>的业</w:t>
            </w:r>
            <w:r w:rsidRPr="0050521E">
              <w:rPr>
                <w:rFonts w:ascii="仿宋_GB2312" w:eastAsia="仿宋_GB2312"/>
                <w:sz w:val="32"/>
                <w:szCs w:val="32"/>
              </w:rPr>
              <w:t>务科室（单位</w:t>
            </w:r>
            <w:r w:rsidRPr="0050521E">
              <w:rPr>
                <w:rFonts w:ascii="仿宋_GB2312" w:eastAsia="仿宋_GB2312" w:hint="eastAsia"/>
                <w:sz w:val="32"/>
                <w:szCs w:val="32"/>
              </w:rPr>
              <w:t>）落实普法责任的检查考核。对责任不落实、目标未完成的予以通报。</w:t>
            </w:r>
          </w:p>
        </w:tc>
        <w:tc>
          <w:tcPr>
            <w:tcW w:w="5103" w:type="dxa"/>
            <w:tcBorders>
              <w:top w:val="single" w:sz="4" w:space="0" w:color="000000"/>
              <w:left w:val="single" w:sz="4" w:space="0" w:color="000000"/>
              <w:bottom w:val="single" w:sz="4" w:space="0" w:color="000000"/>
              <w:right w:val="single" w:sz="4" w:space="0" w:color="000000"/>
            </w:tcBorders>
            <w:vAlign w:val="center"/>
          </w:tcPr>
          <w:p w:rsidR="008944AE" w:rsidRPr="0050521E" w:rsidRDefault="008944AE" w:rsidP="00A10C2A">
            <w:pPr>
              <w:widowControl/>
              <w:spacing w:line="340" w:lineRule="exact"/>
              <w:jc w:val="left"/>
              <w:textAlignment w:val="center"/>
              <w:rPr>
                <w:rFonts w:ascii="仿宋_GB2312" w:eastAsia="仿宋_GB2312"/>
                <w:sz w:val="32"/>
                <w:szCs w:val="32"/>
              </w:rPr>
            </w:pPr>
            <w:r w:rsidRPr="0050521E">
              <w:rPr>
                <w:rFonts w:ascii="仿宋_GB2312" w:eastAsia="仿宋_GB2312" w:hint="eastAsia"/>
                <w:sz w:val="32"/>
                <w:szCs w:val="32"/>
              </w:rPr>
              <w:t>将普法责任落实情况纳入年</w:t>
            </w:r>
            <w:r w:rsidRPr="0050521E">
              <w:rPr>
                <w:rFonts w:ascii="仿宋_GB2312" w:eastAsia="仿宋_GB2312"/>
                <w:sz w:val="32"/>
                <w:szCs w:val="32"/>
              </w:rPr>
              <w:t>度考核指</w:t>
            </w:r>
            <w:r w:rsidRPr="0050521E">
              <w:rPr>
                <w:rFonts w:ascii="仿宋_GB2312" w:eastAsia="仿宋_GB2312" w:hint="eastAsia"/>
                <w:sz w:val="32"/>
                <w:szCs w:val="32"/>
              </w:rPr>
              <w:t>标。</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0521E" w:rsidRDefault="008944AE" w:rsidP="0050521E">
            <w:pPr>
              <w:widowControl/>
              <w:spacing w:line="340" w:lineRule="exact"/>
              <w:jc w:val="center"/>
              <w:textAlignment w:val="center"/>
              <w:rPr>
                <w:rFonts w:ascii="仿宋_GB2312" w:eastAsia="仿宋_GB2312"/>
                <w:color w:val="000000" w:themeColor="text1"/>
                <w:sz w:val="32"/>
                <w:szCs w:val="32"/>
              </w:rPr>
            </w:pPr>
            <w:r w:rsidRPr="0050521E">
              <w:rPr>
                <w:rFonts w:ascii="仿宋_GB2312" w:eastAsia="仿宋_GB2312" w:hint="eastAsia"/>
                <w:color w:val="000000" w:themeColor="text1"/>
                <w:sz w:val="32"/>
                <w:szCs w:val="32"/>
              </w:rPr>
              <w:t>数字化城管科</w:t>
            </w:r>
          </w:p>
          <w:p w:rsidR="008944AE" w:rsidRPr="0050521E" w:rsidRDefault="008944AE" w:rsidP="0050521E">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机关党委（人事科）</w:t>
            </w:r>
          </w:p>
          <w:p w:rsidR="008944AE" w:rsidRPr="0050521E" w:rsidRDefault="008944AE" w:rsidP="00F36314">
            <w:pPr>
              <w:widowControl/>
              <w:spacing w:line="340" w:lineRule="exact"/>
              <w:jc w:val="center"/>
              <w:textAlignment w:val="center"/>
              <w:rPr>
                <w:rFonts w:ascii="仿宋_GB2312" w:eastAsia="仿宋_GB2312"/>
                <w:sz w:val="32"/>
                <w:szCs w:val="32"/>
              </w:rPr>
            </w:pPr>
            <w:r w:rsidRPr="0050521E">
              <w:rPr>
                <w:rFonts w:ascii="仿宋_GB2312" w:eastAsia="仿宋_GB2312" w:hint="eastAsia"/>
                <w:sz w:val="32"/>
                <w:szCs w:val="32"/>
              </w:rPr>
              <w:t>法规</w:t>
            </w:r>
            <w:r w:rsidRPr="0050521E">
              <w:rPr>
                <w:rFonts w:ascii="仿宋_GB2312" w:eastAsia="仿宋_GB2312"/>
                <w:sz w:val="32"/>
                <w:szCs w:val="32"/>
              </w:rPr>
              <w:t>信访科</w:t>
            </w:r>
          </w:p>
        </w:tc>
      </w:tr>
    </w:tbl>
    <w:p w:rsidR="008944AE" w:rsidRDefault="008944AE" w:rsidP="008944AE">
      <w:pPr>
        <w:rPr>
          <w:rFonts w:ascii="仿宋_GB2312" w:eastAsia="仿宋_GB2312"/>
          <w:sz w:val="32"/>
          <w:szCs w:val="32"/>
        </w:rPr>
      </w:pPr>
      <w:r w:rsidRPr="000C22D1">
        <w:rPr>
          <w:rFonts w:ascii="仿宋_GB2312" w:eastAsia="仿宋_GB2312" w:hint="eastAsia"/>
          <w:sz w:val="32"/>
          <w:szCs w:val="32"/>
        </w:rPr>
        <w:t>备注：1.</w:t>
      </w:r>
      <w:r>
        <w:rPr>
          <w:rFonts w:ascii="仿宋_GB2312" w:eastAsia="仿宋_GB2312" w:hint="eastAsia"/>
          <w:sz w:val="32"/>
          <w:szCs w:val="32"/>
        </w:rPr>
        <w:t>普法工作</w:t>
      </w:r>
      <w:r w:rsidRPr="000C22D1">
        <w:rPr>
          <w:rFonts w:ascii="仿宋_GB2312" w:eastAsia="仿宋_GB2312" w:hint="eastAsia"/>
          <w:sz w:val="32"/>
          <w:szCs w:val="32"/>
        </w:rPr>
        <w:t>责任领导：</w:t>
      </w:r>
      <w:r>
        <w:rPr>
          <w:rFonts w:ascii="仿宋_GB2312" w:eastAsia="仿宋_GB2312" w:hint="eastAsia"/>
          <w:sz w:val="32"/>
          <w:szCs w:val="32"/>
        </w:rPr>
        <w:t>罗军</w:t>
      </w:r>
    </w:p>
    <w:p w:rsidR="008944AE" w:rsidRDefault="008944AE" w:rsidP="008944AE">
      <w:pPr>
        <w:rPr>
          <w:rFonts w:ascii="仿宋_GB2312" w:eastAsia="仿宋_GB2312"/>
          <w:sz w:val="32"/>
          <w:szCs w:val="32"/>
        </w:rPr>
      </w:pPr>
      <w:r>
        <w:rPr>
          <w:rFonts w:ascii="仿宋_GB2312" w:eastAsia="仿宋_GB2312"/>
          <w:sz w:val="32"/>
          <w:szCs w:val="32"/>
        </w:rPr>
        <w:t xml:space="preserve">      2.</w:t>
      </w:r>
      <w:r>
        <w:rPr>
          <w:rFonts w:ascii="仿宋_GB2312" w:eastAsia="仿宋_GB2312" w:hint="eastAsia"/>
          <w:sz w:val="32"/>
          <w:szCs w:val="32"/>
        </w:rPr>
        <w:t>普法</w:t>
      </w:r>
      <w:r>
        <w:rPr>
          <w:rFonts w:ascii="仿宋_GB2312" w:eastAsia="仿宋_GB2312"/>
          <w:sz w:val="32"/>
          <w:szCs w:val="32"/>
        </w:rPr>
        <w:t>工作</w:t>
      </w:r>
      <w:r>
        <w:rPr>
          <w:rFonts w:ascii="仿宋_GB2312" w:eastAsia="仿宋_GB2312" w:hint="eastAsia"/>
          <w:sz w:val="32"/>
          <w:szCs w:val="32"/>
        </w:rPr>
        <w:t>责任</w:t>
      </w:r>
      <w:r>
        <w:rPr>
          <w:rFonts w:ascii="仿宋_GB2312" w:eastAsia="仿宋_GB2312"/>
          <w:sz w:val="32"/>
          <w:szCs w:val="32"/>
        </w:rPr>
        <w:t>部门：</w:t>
      </w:r>
      <w:r>
        <w:rPr>
          <w:rFonts w:ascii="仿宋_GB2312" w:eastAsia="仿宋_GB2312" w:hint="eastAsia"/>
          <w:sz w:val="32"/>
          <w:szCs w:val="32"/>
        </w:rPr>
        <w:t>法规和</w:t>
      </w:r>
      <w:r>
        <w:rPr>
          <w:rFonts w:ascii="仿宋_GB2312" w:eastAsia="仿宋_GB2312"/>
          <w:sz w:val="32"/>
          <w:szCs w:val="32"/>
        </w:rPr>
        <w:t>信访科</w:t>
      </w:r>
    </w:p>
    <w:p w:rsidR="008944AE" w:rsidRDefault="008944AE" w:rsidP="008944AE">
      <w:pPr>
        <w:rPr>
          <w:rFonts w:ascii="仿宋_GB2312" w:eastAsia="仿宋_GB2312"/>
          <w:sz w:val="32"/>
          <w:szCs w:val="32"/>
        </w:rPr>
      </w:pPr>
      <w:r>
        <w:rPr>
          <w:rFonts w:ascii="仿宋_GB2312" w:eastAsia="仿宋_GB2312"/>
          <w:sz w:val="32"/>
          <w:szCs w:val="32"/>
        </w:rPr>
        <w:t xml:space="preserve">      3.</w:t>
      </w:r>
      <w:r>
        <w:rPr>
          <w:rFonts w:ascii="仿宋_GB2312" w:eastAsia="仿宋_GB2312" w:hint="eastAsia"/>
          <w:sz w:val="32"/>
          <w:szCs w:val="32"/>
        </w:rPr>
        <w:t>普法</w:t>
      </w:r>
      <w:r>
        <w:rPr>
          <w:rFonts w:ascii="仿宋_GB2312" w:eastAsia="仿宋_GB2312"/>
          <w:sz w:val="32"/>
          <w:szCs w:val="32"/>
        </w:rPr>
        <w:t>工作联络</w:t>
      </w:r>
      <w:r>
        <w:rPr>
          <w:rFonts w:ascii="仿宋_GB2312" w:eastAsia="仿宋_GB2312" w:hint="eastAsia"/>
          <w:sz w:val="32"/>
          <w:szCs w:val="32"/>
        </w:rPr>
        <w:t>员</w:t>
      </w:r>
      <w:r>
        <w:rPr>
          <w:rFonts w:ascii="仿宋_GB2312" w:eastAsia="仿宋_GB2312"/>
          <w:sz w:val="32"/>
          <w:szCs w:val="32"/>
        </w:rPr>
        <w:t>：</w:t>
      </w:r>
      <w:r>
        <w:rPr>
          <w:rFonts w:ascii="仿宋_GB2312" w:eastAsia="仿宋_GB2312" w:hint="eastAsia"/>
          <w:sz w:val="32"/>
          <w:szCs w:val="32"/>
        </w:rPr>
        <w:t>周文光</w:t>
      </w:r>
      <w:r>
        <w:rPr>
          <w:rFonts w:ascii="仿宋_GB2312" w:eastAsia="仿宋_GB2312"/>
          <w:sz w:val="32"/>
          <w:szCs w:val="32"/>
        </w:rPr>
        <w:t>、</w:t>
      </w:r>
      <w:r>
        <w:rPr>
          <w:rFonts w:ascii="仿宋_GB2312" w:eastAsia="仿宋_GB2312" w:hint="eastAsia"/>
          <w:sz w:val="32"/>
          <w:szCs w:val="32"/>
        </w:rPr>
        <w:t>高洁；联系</w:t>
      </w:r>
      <w:r>
        <w:rPr>
          <w:rFonts w:ascii="仿宋_GB2312" w:eastAsia="仿宋_GB2312"/>
          <w:sz w:val="32"/>
          <w:szCs w:val="32"/>
        </w:rPr>
        <w:t>电话：</w:t>
      </w:r>
      <w:r>
        <w:rPr>
          <w:rFonts w:ascii="仿宋_GB2312" w:eastAsia="仿宋_GB2312" w:hint="eastAsia"/>
          <w:sz w:val="32"/>
          <w:szCs w:val="32"/>
        </w:rPr>
        <w:t>3835691、3835626；</w:t>
      </w:r>
      <w:r>
        <w:rPr>
          <w:rFonts w:ascii="仿宋_GB2312" w:eastAsia="仿宋_GB2312"/>
          <w:sz w:val="32"/>
          <w:szCs w:val="32"/>
        </w:rPr>
        <w:t>邮箱：</w:t>
      </w:r>
      <w:hyperlink r:id="rId7" w:history="1">
        <w:r w:rsidRPr="008F6D36">
          <w:rPr>
            <w:rStyle w:val="a5"/>
            <w:rFonts w:ascii="仿宋_GB2312" w:eastAsia="仿宋_GB2312" w:hint="eastAsia"/>
            <w:sz w:val="32"/>
            <w:szCs w:val="32"/>
          </w:rPr>
          <w:t>jmcgfgk</w:t>
        </w:r>
        <w:r w:rsidRPr="008F6D36">
          <w:rPr>
            <w:rStyle w:val="a5"/>
            <w:rFonts w:ascii="仿宋_GB2312" w:eastAsia="仿宋_GB2312"/>
            <w:sz w:val="32"/>
            <w:szCs w:val="32"/>
          </w:rPr>
          <w:t>@163</w:t>
        </w:r>
        <w:r w:rsidRPr="008F6D36">
          <w:rPr>
            <w:rStyle w:val="a5"/>
            <w:rFonts w:ascii="仿宋_GB2312" w:eastAsia="仿宋_GB2312" w:hint="eastAsia"/>
            <w:sz w:val="32"/>
            <w:szCs w:val="32"/>
          </w:rPr>
          <w:t>.com</w:t>
        </w:r>
      </w:hyperlink>
      <w:r>
        <w:rPr>
          <w:rFonts w:ascii="仿宋_GB2312" w:eastAsia="仿宋_GB2312" w:hint="eastAsia"/>
          <w:sz w:val="32"/>
          <w:szCs w:val="32"/>
        </w:rPr>
        <w:t>。</w:t>
      </w:r>
    </w:p>
    <w:p w:rsidR="008944AE" w:rsidRPr="00F305D7" w:rsidRDefault="008944AE" w:rsidP="008944AE">
      <w:pPr>
        <w:rPr>
          <w:color w:val="000000" w:themeColor="text1"/>
        </w:rPr>
      </w:pPr>
    </w:p>
    <w:p w:rsidR="00AD49B7" w:rsidRPr="008944AE" w:rsidRDefault="00AD49B7"/>
    <w:sectPr w:rsidR="00AD49B7" w:rsidRPr="008944AE" w:rsidSect="00504570">
      <w:footerReference w:type="default" r:id="rId8"/>
      <w:pgSz w:w="16838" w:h="11906" w:orient="landscape"/>
      <w:pgMar w:top="1531" w:right="1361" w:bottom="1531" w:left="136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4FE" w:rsidRDefault="008264FE" w:rsidP="008944AE">
      <w:r>
        <w:separator/>
      </w:r>
    </w:p>
  </w:endnote>
  <w:endnote w:type="continuationSeparator" w:id="0">
    <w:p w:rsidR="008264FE" w:rsidRDefault="008264FE" w:rsidP="0089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050836"/>
      <w:docPartObj>
        <w:docPartGallery w:val="Page Numbers (Bottom of Page)"/>
        <w:docPartUnique/>
      </w:docPartObj>
    </w:sdtPr>
    <w:sdtContent>
      <w:p w:rsidR="00904B45" w:rsidRDefault="00904B45">
        <w:pPr>
          <w:pStyle w:val="a4"/>
          <w:jc w:val="center"/>
        </w:pPr>
        <w:r>
          <w:fldChar w:fldCharType="begin"/>
        </w:r>
        <w:r>
          <w:instrText>PAGE   \* MERGEFORMAT</w:instrText>
        </w:r>
        <w:r>
          <w:fldChar w:fldCharType="separate"/>
        </w:r>
        <w:r w:rsidRPr="00904B45">
          <w:rPr>
            <w:noProof/>
            <w:lang w:val="zh-CN"/>
          </w:rPr>
          <w:t>2</w:t>
        </w:r>
        <w:r>
          <w:fldChar w:fldCharType="end"/>
        </w:r>
      </w:p>
    </w:sdtContent>
  </w:sdt>
  <w:p w:rsidR="00904B45" w:rsidRDefault="00904B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4FE" w:rsidRDefault="008264FE" w:rsidP="008944AE">
      <w:r>
        <w:separator/>
      </w:r>
    </w:p>
  </w:footnote>
  <w:footnote w:type="continuationSeparator" w:id="0">
    <w:p w:rsidR="008264FE" w:rsidRDefault="008264FE" w:rsidP="00894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15"/>
    <w:rsid w:val="002071F0"/>
    <w:rsid w:val="003E0BBD"/>
    <w:rsid w:val="0050521E"/>
    <w:rsid w:val="00553F15"/>
    <w:rsid w:val="007515C5"/>
    <w:rsid w:val="008264FE"/>
    <w:rsid w:val="008944AE"/>
    <w:rsid w:val="00904B45"/>
    <w:rsid w:val="00A92C75"/>
    <w:rsid w:val="00AD49B7"/>
    <w:rsid w:val="00D63F26"/>
    <w:rsid w:val="00E8099C"/>
    <w:rsid w:val="00F022BF"/>
    <w:rsid w:val="00F3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4AE"/>
    <w:rPr>
      <w:sz w:val="18"/>
      <w:szCs w:val="18"/>
    </w:rPr>
  </w:style>
  <w:style w:type="paragraph" w:styleId="a4">
    <w:name w:val="footer"/>
    <w:basedOn w:val="a"/>
    <w:link w:val="Char0"/>
    <w:uiPriority w:val="99"/>
    <w:unhideWhenUsed/>
    <w:rsid w:val="008944AE"/>
    <w:pPr>
      <w:tabs>
        <w:tab w:val="center" w:pos="4153"/>
        <w:tab w:val="right" w:pos="8306"/>
      </w:tabs>
      <w:snapToGrid w:val="0"/>
      <w:jc w:val="left"/>
    </w:pPr>
    <w:rPr>
      <w:sz w:val="18"/>
      <w:szCs w:val="18"/>
    </w:rPr>
  </w:style>
  <w:style w:type="character" w:customStyle="1" w:styleId="Char0">
    <w:name w:val="页脚 Char"/>
    <w:basedOn w:val="a0"/>
    <w:link w:val="a4"/>
    <w:uiPriority w:val="99"/>
    <w:rsid w:val="008944AE"/>
    <w:rPr>
      <w:sz w:val="18"/>
      <w:szCs w:val="18"/>
    </w:rPr>
  </w:style>
  <w:style w:type="character" w:styleId="a5">
    <w:name w:val="Hyperlink"/>
    <w:basedOn w:val="a0"/>
    <w:uiPriority w:val="99"/>
    <w:unhideWhenUsed/>
    <w:rsid w:val="008944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4AE"/>
    <w:rPr>
      <w:sz w:val="18"/>
      <w:szCs w:val="18"/>
    </w:rPr>
  </w:style>
  <w:style w:type="paragraph" w:styleId="a4">
    <w:name w:val="footer"/>
    <w:basedOn w:val="a"/>
    <w:link w:val="Char0"/>
    <w:uiPriority w:val="99"/>
    <w:unhideWhenUsed/>
    <w:rsid w:val="008944AE"/>
    <w:pPr>
      <w:tabs>
        <w:tab w:val="center" w:pos="4153"/>
        <w:tab w:val="right" w:pos="8306"/>
      </w:tabs>
      <w:snapToGrid w:val="0"/>
      <w:jc w:val="left"/>
    </w:pPr>
    <w:rPr>
      <w:sz w:val="18"/>
      <w:szCs w:val="18"/>
    </w:rPr>
  </w:style>
  <w:style w:type="character" w:customStyle="1" w:styleId="Char0">
    <w:name w:val="页脚 Char"/>
    <w:basedOn w:val="a0"/>
    <w:link w:val="a4"/>
    <w:uiPriority w:val="99"/>
    <w:rsid w:val="008944AE"/>
    <w:rPr>
      <w:sz w:val="18"/>
      <w:szCs w:val="18"/>
    </w:rPr>
  </w:style>
  <w:style w:type="character" w:styleId="a5">
    <w:name w:val="Hyperlink"/>
    <w:basedOn w:val="a0"/>
    <w:uiPriority w:val="99"/>
    <w:unhideWhenUsed/>
    <w:rsid w:val="00894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mcgfgk@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高洁</dc:creator>
  <cp:keywords/>
  <dc:description/>
  <cp:lastModifiedBy>发文员</cp:lastModifiedBy>
  <cp:revision>9</cp:revision>
  <dcterms:created xsi:type="dcterms:W3CDTF">2019-05-22T08:17:00Z</dcterms:created>
  <dcterms:modified xsi:type="dcterms:W3CDTF">2019-07-25T11:53:00Z</dcterms:modified>
</cp:coreProperties>
</file>