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BAC" w:rsidRPr="009A2BAC" w:rsidRDefault="009A2BAC" w:rsidP="009A2BAC">
      <w:pPr>
        <w:widowControl/>
        <w:shd w:val="clear" w:color="auto" w:fill="FFFFFF"/>
        <w:jc w:val="center"/>
        <w:rPr>
          <w:rFonts w:ascii="宋体" w:eastAsia="宋体" w:hAnsi="宋体" w:cs="宋体"/>
          <w:color w:val="333333"/>
          <w:kern w:val="0"/>
          <w:szCs w:val="21"/>
        </w:rPr>
      </w:pPr>
      <w:r w:rsidRPr="009A2BAC">
        <w:rPr>
          <w:rFonts w:ascii="方正小标宋简体" w:eastAsia="方正小标宋简体" w:hAnsi="宋体" w:cs="宋体" w:hint="eastAsia"/>
          <w:b/>
          <w:bCs/>
          <w:color w:val="333333"/>
          <w:kern w:val="0"/>
          <w:sz w:val="36"/>
          <w:szCs w:val="36"/>
        </w:rPr>
        <w:t>中华人民共和国特种设备安全法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ind w:firstLine="570"/>
        <w:jc w:val="center"/>
        <w:rPr>
          <w:rFonts w:ascii="宋体" w:eastAsia="宋体" w:hAnsi="宋体" w:cs="宋体" w:hint="eastAsia"/>
          <w:color w:val="333333"/>
          <w:kern w:val="0"/>
          <w:szCs w:val="21"/>
        </w:rPr>
      </w:pPr>
      <w:r w:rsidRPr="009A2BAC">
        <w:rPr>
          <w:rFonts w:ascii="方正楷体简体" w:eastAsia="方正楷体简体" w:hAnsi="宋体" w:cs="宋体" w:hint="eastAsia"/>
          <w:b/>
          <w:bCs/>
          <w:color w:val="333333"/>
          <w:kern w:val="0"/>
          <w:sz w:val="28"/>
          <w:szCs w:val="28"/>
        </w:rPr>
        <w:t>（２０１３年６月２９日第十二届全国人民代表大会常务委员会第三次会议通过）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center"/>
        <w:rPr>
          <w:rFonts w:ascii="宋体" w:eastAsia="宋体" w:hAnsi="宋体" w:cs="宋体" w:hint="eastAsia"/>
          <w:color w:val="333333"/>
          <w:kern w:val="0"/>
          <w:szCs w:val="21"/>
        </w:rPr>
      </w:pPr>
      <w:r w:rsidRPr="009A2BAC">
        <w:rPr>
          <w:rFonts w:ascii="方正仿宋简体" w:eastAsia="方正仿宋简体" w:hAnsi="宋体" w:cs="宋体" w:hint="eastAsia"/>
          <w:color w:val="333333"/>
          <w:kern w:val="0"/>
          <w:sz w:val="32"/>
          <w:szCs w:val="32"/>
        </w:rPr>
        <w:t> </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center"/>
        <w:rPr>
          <w:rFonts w:ascii="宋体" w:eastAsia="宋体" w:hAnsi="宋体" w:cs="宋体" w:hint="eastAsia"/>
          <w:color w:val="333333"/>
          <w:kern w:val="0"/>
          <w:szCs w:val="21"/>
        </w:rPr>
      </w:pPr>
      <w:r w:rsidRPr="009A2BAC">
        <w:rPr>
          <w:rFonts w:ascii="方正仿宋简体" w:eastAsia="方正仿宋简体" w:hAnsi="宋体" w:cs="宋体" w:hint="eastAsia"/>
          <w:color w:val="333333"/>
          <w:kern w:val="0"/>
          <w:sz w:val="32"/>
          <w:szCs w:val="32"/>
        </w:rPr>
        <w:t>目　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第一章 总则</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第二章 生产、经营、使用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第一节 一般规定</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第二节 生产</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第三节 经营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第四节 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第三章 检验、检测</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第四章 监督管理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第五章 事故应急救援与调查处理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2"/>
          <w:szCs w:val="32"/>
        </w:rPr>
        <w:t>    </w:t>
      </w:r>
      <w:r w:rsidRPr="009A2BAC">
        <w:rPr>
          <w:rFonts w:ascii="方正仿宋简体" w:eastAsia="方正仿宋简体" w:hAnsi="宋体" w:cs="宋体" w:hint="eastAsia"/>
          <w:color w:val="333333"/>
          <w:kern w:val="0"/>
          <w:sz w:val="32"/>
          <w:szCs w:val="32"/>
        </w:rPr>
        <w:t>第六章 法律责任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480" w:lineRule="atLeast"/>
        <w:ind w:firstLine="630"/>
        <w:jc w:val="left"/>
        <w:rPr>
          <w:rFonts w:ascii="宋体" w:eastAsia="宋体" w:hAnsi="宋体" w:cs="宋体" w:hint="eastAsia"/>
          <w:color w:val="333333"/>
          <w:kern w:val="0"/>
          <w:szCs w:val="21"/>
        </w:rPr>
      </w:pPr>
      <w:r w:rsidRPr="009A2BAC">
        <w:rPr>
          <w:rFonts w:ascii="方正仿宋简体" w:eastAsia="方正仿宋简体" w:hAnsi="宋体" w:cs="宋体" w:hint="eastAsia"/>
          <w:color w:val="333333"/>
          <w:kern w:val="0"/>
          <w:sz w:val="32"/>
          <w:szCs w:val="32"/>
        </w:rPr>
        <w:t xml:space="preserve">　　第七章 附则</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ind w:firstLine="630"/>
        <w:jc w:val="left"/>
        <w:rPr>
          <w:rFonts w:ascii="宋体" w:eastAsia="宋体" w:hAnsi="宋体" w:cs="宋体" w:hint="eastAsia"/>
          <w:color w:val="333333"/>
          <w:kern w:val="0"/>
          <w:szCs w:val="21"/>
        </w:rPr>
      </w:pPr>
      <w:r w:rsidRPr="009A2BAC">
        <w:rPr>
          <w:rFonts w:ascii="方正仿宋简体" w:eastAsia="方正仿宋简体" w:hAnsi="宋体" w:cs="宋体" w:hint="eastAsia"/>
          <w:color w:val="333333"/>
          <w:kern w:val="0"/>
          <w:sz w:val="32"/>
          <w:szCs w:val="32"/>
        </w:rPr>
        <w:t> </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第一章 总　则</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第一条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为了加强特种设备安全工作，预防特种设备事故，保障人身和财产安全，促进经济社会发展，制定本法。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第二条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特种设备的生产（包括设计、制造、安装、改造、修理）、经营、使用、检验、检测和特种设备安全的监督管理，适用本法。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本法所称特种设备，是指对人身和财产安全有较大危险性的锅炉、压力容器（含气瓶）、压力管道、电梯、起重机械、客运索道、大型游乐设施、场（厂）内专用机动车辆，以及法律、行政法规规定适用本法的其他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国家对特种设备实行目录管理。特种设备目录由国务院负责特种设备安全监督管理的部门制定，报国务院批准后执行。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特种设备安全工作应当坚持安全第一、预防为主、节能环保、综合治理的原则。</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国家对特种设备的生产、经营、使用，实施分类的、全过程的安全监督管理。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国务院负责特种设备安全监督管理的部门对全国特种设备安全实施监督管理。县级以上地方各级人民政府负责特种设备安全监督管理的部门对本行政区域内特种设备安全实施监督管理。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国务院和地方各级人民政府应当加强对特种设备安全工作的领导，督促各有关部门依法履行监督管理职责。</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县级以上地方各级人民政府应当建立协调机制，及时协调、解决特种设备安全监督管理中存在的问题。</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特种设备生产、经营、使用单位应当遵守本法和其他有关法律、法规，建立、健全特种设备安全和节能责任制度，加强特种设备安全和节能管理，确保特种设备生产、经营、使用安全，符合节能要求。</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特种设备生产、经营、使用、检验、检测应当遵守有关特种设备安全技术规范及相关标准。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特种设备安全技术规范由国务院负责特种设备安全监督管理的部门制定。</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特种设备行业协会应当加强行业自律，推进行业诚信体系建设，提高特种设备安全管理水平。</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国家支持有关特种设备安全的科学技术研究，鼓励先进技术和先进管理方法的推广应用，对做出突出贡献的单位和个人给予奖励。</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第十一条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负责特种设备安全监督管理的部门应当加强特种设备安全宣传教育，普及特种设备安全知识，增强社会公众的特种设备安全意识。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第十二条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任何单位和个人有权向负责特种设备安全监督管理的部门和有关部门举报涉及特种设备安全的违法行为，接到举报的部门应当及时处理。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第二章 生产、经营、使用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方正仿宋简体" w:eastAsia="方正仿宋简体" w:hAnsi="宋体" w:cs="宋体" w:hint="eastAsia"/>
          <w:b/>
          <w:bCs/>
          <w:color w:val="333333"/>
          <w:kern w:val="0"/>
          <w:sz w:val="30"/>
          <w:szCs w:val="30"/>
        </w:rPr>
        <w:lastRenderedPageBreak/>
        <w:t>第一节 一般规定</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第十三条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特种设备生产、经营、使用单位及其主要负责人对其生产、经营、使用的特种设备安全负责。</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特种设备生产、经营、使用单位应当按照国家有关规定配备特种设备安全管理人员、检测人员和作业人员，并对其进行必要的安全教育和技能培训。</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第十四条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特种设备安全管理人员、检测人员和作业人员应当按照国家有关规定取得相应资格，方可从事相关工作。特种设备安全管理人员、检测人员和作业人员应当严格执行安全技术规范和管理制度，保证特种设备安全。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特种设备生产、经营、使用单位对其生产、经营、使用的特种设备应当进行自行检测和维护保养，对国家规定实行检验的特种设备应当及时申报并接受检验。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国务院负责特种设备安全监督管理的部门应当将允许使用的新材料、新技术、新工艺的有关技术要求，及时纳入安全技术规范。</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第十七条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国家鼓励投保特种设备安全责任保险。</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方正仿宋简体" w:eastAsia="方正仿宋简体" w:hAnsi="宋体" w:cs="宋体" w:hint="eastAsia"/>
          <w:b/>
          <w:bCs/>
          <w:color w:val="333333"/>
          <w:kern w:val="0"/>
          <w:sz w:val="30"/>
          <w:szCs w:val="30"/>
        </w:rPr>
        <w:t>第二节 生产</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国家按照分类监督管理的原则对特种设备生产实行许可制度。特种设备生产单位应当具备下列条件，并经负责特种设备安全监督管理的部门许可，方可从事生产活动：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（一）有与生产相适应的专业技术人员；</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（二）有与生产相适应的设备、设施和工作场所；</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（三）有健全的质量保证、安全管理和岗位责任等制度。</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第十九条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特种设备生产单位应当保证特种设备生产符合安全技术规范及相关标准的要求，对其生产的特种设备的安全性能负责。不得生产不符合安全性能要求和能效指标以及国家明令淘汰的特种设备。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锅炉、气瓶、氧舱、客运索道、大型游乐设施的设计文件，应当经负责特种设备安全监督管理的部门核准的检验机构鉴定，方可用于制造。</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特种设备产品、部件或者试制的特种设备新产品、新部件以及特种设备采用的新材料，按照安全技术规范的要求需要通</w:t>
      </w:r>
      <w:r w:rsidRPr="009A2BAC">
        <w:rPr>
          <w:rFonts w:ascii="方正仿宋简体" w:eastAsia="方正仿宋简体" w:hAnsi="宋体" w:cs="宋体" w:hint="eastAsia"/>
          <w:color w:val="333333"/>
          <w:kern w:val="0"/>
          <w:sz w:val="30"/>
          <w:szCs w:val="30"/>
        </w:rPr>
        <w:lastRenderedPageBreak/>
        <w:t>过型式试验进行安全性验证的，应当经负责特种设备安全监督管理的部门核准的检验机构进行型式试验。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第二十一条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特种设备出厂时，应当随附安全技术规范要求的设计文件、产品质量合格证明、安装及使用维护保养说明、监督检验证明等相关技术资料和文件，并在特种设备显著位置设置产品铭牌、安全警示标志及其说明。</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第二十二条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特种设备安装、改造、修理的施工单位应当在施工前将拟进行的特种设备安装、改造、修理情况书面告知直辖市或者设区的市级人民政府负责特种设备安全监督管理的部门。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第二十四条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特种设备安装、改造、修理竣工后，安装、改造、修理的施工单位应当在验收后三十日内将相关技术资料和文件移交特种设备使用单位。特种设备使用单位应当将其存入该特种设备的安全技术档案。</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锅炉、压力容器、压力管道元件等特种设备的制造过程和锅炉、压力容器、压力管道、电梯、起重机械、客运索道、大型游乐设施的安装、改造、重大修理过程，应当经</w:t>
      </w:r>
      <w:r w:rsidRPr="009A2BAC">
        <w:rPr>
          <w:rFonts w:ascii="方正仿宋简体" w:eastAsia="方正仿宋简体" w:hAnsi="宋体" w:cs="宋体" w:hint="eastAsia"/>
          <w:color w:val="333333"/>
          <w:kern w:val="0"/>
          <w:sz w:val="30"/>
          <w:szCs w:val="30"/>
        </w:rPr>
        <w:lastRenderedPageBreak/>
        <w:t>特种设备检验机构按照安全技术规范的要求进行监督检验；未经监督检验或者监督检验不合格的，不得出厂或者交付使用。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国家建立缺陷特种设备召回制度。因生产原因造成特种设备存在危及安全的同一性缺陷的，特种设备生产单位应当立即停止生产，主动召回。</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国务院负责特种设备安全监督管理的部门发现特种设备存在应当召回而未召回的情形时，应当责令特种设备生产单位召回。</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方正仿宋简体" w:eastAsia="方正仿宋简体" w:hAnsi="宋体" w:cs="宋体" w:hint="eastAsia"/>
          <w:b/>
          <w:bCs/>
          <w:color w:val="333333"/>
          <w:kern w:val="0"/>
          <w:sz w:val="30"/>
          <w:szCs w:val="30"/>
        </w:rPr>
        <w:t>第三节 经营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第二十七条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特种设备销售单位销售的特种设备，应当符合安全技术规范及相关标准的要求，其设计文件、产品质量合格证明、安装及使用维护保养说明、监督检验证明等相关技术资料和文件应当齐全。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特种设备销售单位应当建立特种设备检查验收和销售记录制度。</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禁止销售未取得许可生产的特种设备，未经检验和检验不合格的特种设备，或者国家明令淘汰和已经报废的特种设备。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第二十八条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特种设备出租单位不得出租未取得许可生产的特种设备或者国家明令淘汰和已经报废的特种设备，以及未按照安全技术规范的要求进行维护保养和未经检验或者检验不合格的特种设备。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第二十九条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特种设备在出租期间的使用管理和维护保养义务由特种设备出租单位承担，法律另有规定或者当事人另有约定的除外。</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第三十条</w:t>
      </w:r>
      <w:r w:rsidRPr="009A2BAC">
        <w:rPr>
          <w:rFonts w:ascii="方正仿宋简体" w:eastAsia="方正仿宋简体" w:hAnsi="宋体" w:cs="宋体" w:hint="eastAsia"/>
          <w:color w:val="333333"/>
          <w:kern w:val="0"/>
          <w:sz w:val="30"/>
          <w:szCs w:val="30"/>
        </w:rPr>
        <w:t xml:space="preserve">　进口的特种设备应当符合我国安全技术规范的要求，并经检验合格；需要取得我国特种设备生产许可的，应当取得许可。</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进口特种设备随附的技术资料和文件应当符合本法第二十一条的规定，其安装及使用维护保养说明、产品铭牌、安全警示标志及其说明应当采用中文。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特种设备的进出口检验，应当遵守有关进出口商品检验的法律、行政法规。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第三十一条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进口特种设备，应当向进口地负责特种设备安全监督管理的部门履行提前告知义务。</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方正仿宋简体" w:eastAsia="方正仿宋简体" w:hAnsi="宋体" w:cs="宋体" w:hint="eastAsia"/>
          <w:b/>
          <w:bCs/>
          <w:color w:val="333333"/>
          <w:kern w:val="0"/>
          <w:sz w:val="30"/>
          <w:szCs w:val="30"/>
        </w:rPr>
        <w:t>第四节 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第三十二条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特种设备使用单位应当使用取得许可生产并经检验合格的特种设备。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禁止使用国家明令淘汰和已经报废的特种设备。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特种设备使用单位应当在特种设备投入使用前或者投入使用后三十日内，向负责特种设备安全监督管理的部门办理使用登记，取得使用登记证书。登记标志应当置于该特种设备的显著位置。</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第三十四条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特种设备使用单位应当建立岗位责任、隐患治理、应急救援等安全管理制度，制定操作规程，保证特种设备安全运行。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第三十五条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特种设备使用单位应当建立特种设备安全技术档案。安全技术档案应当包括以下内容：</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（一）特种设备的设计文件、产品质量合格证明、安装及使用维护保养说明、监督检验证明等相关技术资料和文件；</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（二）特种设备的定期检验和定期自行检查记录；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（三）特种设备的日常使用状况记录；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（四）特种设备及其附属仪器仪表的维护保养记录；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（五）特种设备的运行故障和事故记录。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第三十七条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特种设备的使用应当具有规定的安全距离、安全防护措施。</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与特种设备安全相关的建筑物、附属设施，应当符合有关法律、行政法规的规定。</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第三十八条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第三十九条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特种设备使用单位应当对其使用的特种设备进行经常性维护保养和定期自行检查，并作出记录。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特种设备使用单位应当对其使用的特种设备的安全附件、安全保护装置进行定期校验、检修，并作出记录。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特种设备使用单位应当按照安全技术规范的要求，在检验合格有效期届满前一个月向特种设备检验机构提出定期检验要求。</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特种设备检验机构接到定期检验要求后，应当按照安全技术规范的要求及时进行安全性能检验。特种设备使用单位应当将定期检验标志置于该特种设备的显著位置。</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未经定期检验或者检验不合格的特种设备，不得继续使用。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第四十一条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特种设备安全管理人员应当对特种设备使用状况进行经常性检查，发现问题应当立即处理；情况紧急时，可以决定停止使用特种设备并及时报告本单位有关负责人。</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特种设备作业人员在作业过程中发现事故隐患或者其他不安全因素，应当立即向特种设备安全管理人员和单位有关负</w:t>
      </w:r>
      <w:r w:rsidRPr="009A2BAC">
        <w:rPr>
          <w:rFonts w:ascii="方正仿宋简体" w:eastAsia="方正仿宋简体" w:hAnsi="宋体" w:cs="宋体" w:hint="eastAsia"/>
          <w:color w:val="333333"/>
          <w:kern w:val="0"/>
          <w:sz w:val="30"/>
          <w:szCs w:val="30"/>
        </w:rPr>
        <w:lastRenderedPageBreak/>
        <w:t>责人报告；特种设备运行不正常时，特种设备作业人员应当按照操作规程采取有效措施保证安全。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第四十二条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特种设备出现故障或者发生异常情况，特种设备使用单位应当对其进行全面检查，消除事故隐患，方可继续使用。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客运索道、大型游乐设施在每日投入使用前，其运营使用单位应当进行试运行和例行安全检查，并对安全附件和安全保护装置进行检查确认。</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电梯、客运索道、大型游乐设施的运营使用单位应当将电梯、客运索道、大型游乐设施的安全使用说明、安全注意事项和警示标志置于易于为乘客注意的显著位置。</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公众乘坐或者操作电梯、客运索道、大型游乐设施，应当遵守安全使用说明和安全注意事项的要求，服从有关工作人员的管理和指挥；遇有运行不正常时，应当按照安全指引，有序撤离。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第四十四条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锅炉使用单位应当按照安全技术规范的要求进行锅炉水（介）质处理，并接受特种设备检验机构的定期检验。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从事锅炉清洗，应当按照安全技术规范的要求进行，并接受特种设备检验机构的监督检验。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第四十五条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电梯的维护保养应当由电梯制造单位或者依照本法取得许可的安装、改造、修理单位进行。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电梯的维护保养单位应当在维护保养中严格执行安全技术规范的要求，保证其维护保养的电梯的安全性能，并负责落实现场安全防护措施，保证施工安全。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电梯的维护保养单位应当对其维护保养的电梯的安全性能负责；接到故障通知后，应当立即赶赴现场，并采取必要的应急救援措施。</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第四十七条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特种设备进行改造、修理，按照规定需要变更使用登记的，应当办理变更登记，方可继续使用。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前款规定报废条件以外的特种设备，达到设计使用年限可以继续使用的，应当按照安全技术规范的要求通过检验或者安</w:t>
      </w:r>
      <w:r w:rsidRPr="009A2BAC">
        <w:rPr>
          <w:rFonts w:ascii="方正仿宋简体" w:eastAsia="方正仿宋简体" w:hAnsi="宋体" w:cs="宋体" w:hint="eastAsia"/>
          <w:color w:val="333333"/>
          <w:kern w:val="0"/>
          <w:sz w:val="30"/>
          <w:szCs w:val="30"/>
        </w:rPr>
        <w:lastRenderedPageBreak/>
        <w:t>全评估，并办理使用登记证书变更，方可继续使用。允许继续使用的，应当采取加强检验、检测和维护保养等措施，确保使用安全。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第四十九条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移动式压力容器、气瓶充装单位，应当具备下列条件，并经负责特种设备安全监督管理的部门许可，方可从事充装活动：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（一）有与充装和管理相适应的管理人员和技术人员；</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（二）有与充装和管理相适应的充装设备、检测手段、场地厂房、器具、安全设施；</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（三）有健全的充装管理制度、责任制度、处理措施。</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充装单位应当建立充装前后的检查、记录制度，禁止对不符合安全技术规范要求的移动式压力容器和气瓶进行充装。</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气瓶充装单位应当向气体使用者提供符合安全技术规范要求的气瓶，对气体使用者进行气瓶安全使用指导，并按照安全技术规范的要求办理气瓶使用登记，及时申报定期检验。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第三章 检验、检测</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从事本法规定的监督检验、定期检验的特种设备检验机构，以及为特种设备生产、经营、使用提供检测服务的特种设备检测机构，应当具备下列条件，并经负责特种设备安全监督管理的部门核准，方可从事检验、检测工作：</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（一）有与检验、检测工作相适应的检验、检测人员；</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（二）有与检验、检测工作相适应的检验、检测仪器和设备；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（三）有健全的检验、检测管理制度和责任制度。</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第五十一条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特种设备检验、检测机构的检验、检测人员应当经考核，取得检验、检测人员资格，方可从事检验、检测工作。</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特种设备检验、检测机构的检验、检测人员不得同时在两个以上检验、检测机构中执业；变更执业机构的，应当依法办理变更手续。</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第五十二条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特种设备检验、检测工作应当遵守法律、行政法规的规定，并按照安全技术规范的要求进行。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特种设备检验、检测机构及其检验、检测人员应当依法为特种设备生产、经营、使用单位提供安全、可靠、便捷、诚信的检验、检测服务。</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特种设备检验、检测机构及其检验、检测人员应当客观、公正、及时地出具检验、检测报告，并对检验、检测结果和鉴定结论负责。</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特种设备检验、检测机构及其检验、检测人员在检验、检测中发现特种设备存在严重事故隐患时，应当及时告知相关单位，并立即向负责特种设备安全监督管理的部门报告。</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负责特种设备安全监督管理的部门应当组织对特种设备检验、检测机构的检验、检测结果和鉴定结论进行监督抽查，但应当防止重复抽查。监督抽查结果应当向社会公布。</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第五十四条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特种设备生产、经营、使用单位应当按照安全技术规范的要求向特种设备检验、检测机构及其检验、检测人员提供特种设备相关资料和必要的检验、检测条件，并对资料的真实性负责。</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第五十五条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特种设备检验、检测机构及其检验、检测人员对检验、检测过程中知悉的商业秘密，负有保密义务。</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特种设备检验、检测机构及其检验、检测人员不得从事有关特种设备的生产、经营活动，不得推荐或者监制、监销特种设备。</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特种设备检验机构及其检验人员利用检验工作故意刁难特种设备生产、经营、使用单位的，特种设备生产、经营、使用单位有权向负责特种设备安全监督管理的部门投诉，接到投诉的部门应当及时进行调查处理。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第四章 监督管理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第五十七条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负责特种设备安全监督管理的部门依照本法规定，对特种设备生产、经营、使用单位和检验、检测机构实施监督检查。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负责特种设备安全监督管理的部门应当对学校、幼儿园以及医院、车站、客运码头、商场、体育场馆、展览馆、公园等公众聚集场所的特种设备，实施重点安全监督检查。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负责特种设备安全监督管理的部门实施本法规定的许可工作，应当依照本法和其他有关法律、行政法规规定的条件和程序以及安全技术规范的要求进行审查；不符合规定的，不得许可。</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第五十九条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负责特种设备安全监督管理的部门在办理本法规定的许可时，其受理、审查、许可的程序必须公开，并应当自受理申请之日起三十日内，作出许可或者不予许可的决定；不予许可的，应当书面向申请人说明理由。</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负责特种设备安全监督管理的部门对依法办理使用登记的特种设备应当建立完整的监督管理档案和信息查询系统；对达到报废条件的特种设备，应当及时督促特种设备使用单位依法履行报废义务。</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第六十一条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负责特种设备安全监督管理的部门在依法履行监督检查职责时，可以行使下列职权：</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（一）进入现场进行检查，向特种设备生产、经营、使用单位和检验、检测机构的主要负责人和其他有关人员调查、了解有关情况；</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（二）根据举报或者取得的涉嫌违法证据，查阅、复制特种设备生产、经营、使用单位和检验、检测机构的有关合同、发票、账簿以及其他有关资料；</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（三）对有证据表明不符合安全技术规范要求或者存在严重事故隐患的特种设备实施查封、扣押；</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（四）对流入市场的达到报废条件或者已经报废的特种设备实施查封、扣押；</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（五）对违反本法规定的行为作出行政处罚决定。</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第六十二条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对违法行为、严重事故隐患的处理需要当地人民政府和有关部门的支持、配合时，负责特种设备安全监督管理的部门应</w:t>
      </w:r>
      <w:r w:rsidRPr="009A2BAC">
        <w:rPr>
          <w:rFonts w:ascii="方正仿宋简体" w:eastAsia="方正仿宋简体" w:hAnsi="宋体" w:cs="宋体" w:hint="eastAsia"/>
          <w:color w:val="333333"/>
          <w:kern w:val="0"/>
          <w:sz w:val="30"/>
          <w:szCs w:val="30"/>
        </w:rPr>
        <w:lastRenderedPageBreak/>
        <w:t>当报告当地人民政府，并通知其他有关部门。当地人民政府和其他有关部门应当采取必要措施，及时予以处理。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第六十四条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负责特种设备安全监督管理的部门的安全监察人员应当熟悉相关法律、法规，具有相应的专业知识和工作经验，取得特种设备安全行政执法证件。</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特种设备安全监察人员应当忠于职守、坚持原则、秉公执法。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负责特种设备安全监督管理的部门实施安全监督检查时，应当有二名以上特种设备安全监察人员参加，并出示有效的特种设备安全行政执法证件。</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第六十七条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负责特种设备安全监督管理的部门及其工作人员不得推荐或者监制、监销特种设备；对履行职责过程中知悉的商业秘密负有保密义务。</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国务院负责特种设备安全监督管理的部门和省、自治区、直辖市人民政府负责特种设备安全监督管理的部门应当定期向社会公布特种设备安全总体状况。</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第五章 事故应急救援与调查处理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第六十九条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国务院负责特种设备安全监督管理的部门应当依法组织制定特种设备重特大事故应急预案，报国务院批准后纳入国家突发事件应急预案体系。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县级以上地方各级人民政府及其负责特种设备安全监督管理的部门应当依法组织制定本行政区域内特种设备事故应急预案，建立或者纳入相应的应急处置与救援体系。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特种设备使用单位应当制定特种设备事故应急专项预案，并定期进行应急演练。</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县级以上人民政府负责特种设备安全监督管理的部门接到事故报告，应当尽快核实情况，立即向本级人民政府报告，</w:t>
      </w:r>
      <w:r w:rsidRPr="009A2BAC">
        <w:rPr>
          <w:rFonts w:ascii="方正仿宋简体" w:eastAsia="方正仿宋简体" w:hAnsi="宋体" w:cs="宋体" w:hint="eastAsia"/>
          <w:color w:val="333333"/>
          <w:kern w:val="0"/>
          <w:sz w:val="30"/>
          <w:szCs w:val="30"/>
        </w:rPr>
        <w:lastRenderedPageBreak/>
        <w:t>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与事故相关的单位和人员不得迟报、谎报或者瞒报事故情况，不得隐匿、毁灭有关证据或者故意破坏事故现场。</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第七十一条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事故发生地人民政府接到事故报告，应当依法启动应急预案，采取应急处置措施，组织应急救援。</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第七十二条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特种设备发生特别重大事故，由国务院或者国务院授权有关部门组织事故调查组进行调查。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发生重大事故，由国务院负责特种设备安全监督管理的部门会同有关部门组织事故调查组进行调查。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发生较大事故，由省、自治区、直辖市人民政府负责特种设备安全监督管理的部门会同有关部门组织事故调查组进行调查。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发生一般事故，由设区的市级人民政府负责特种设备安全监督管理的部门会同有关部门组织事故调查组进行调查。</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事故调查组应当依法、独立、公正开展调查，提出事故调查报告。</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组织事故调查的部门应当将事故调查报告报本级人民政府，并报上一级人民政府负责特种设备安全监督</w:t>
      </w:r>
      <w:r w:rsidRPr="009A2BAC">
        <w:rPr>
          <w:rFonts w:ascii="方正仿宋简体" w:eastAsia="方正仿宋简体" w:hAnsi="宋体" w:cs="宋体" w:hint="eastAsia"/>
          <w:color w:val="333333"/>
          <w:kern w:val="0"/>
          <w:sz w:val="30"/>
          <w:szCs w:val="30"/>
        </w:rPr>
        <w:lastRenderedPageBreak/>
        <w:t>管理的部门备案。有关部门和单位应当依照法律、行政法规的规定，追究事故责任单位和人员的责任。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事故责任单位应当依法落实整改措施，预防同类事故发生。事故造成损害的，事故责任单位应当依法承担赔偿责任。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第六章 法律责任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第七十四条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违反本法规定，特种设备的设计文件未经鉴定，擅自用于制造的，责令改正，没收违法制造的特种设备，处五万元以上五十万元以下罚款。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第七十六条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违反本法规定，未进行型式试验的，责令限期改正；逾期未改正的，处三万元以上三十万元以下罚款。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第七十七条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违反本法规定，特种设备出厂时，未按照安全技术规范的要求随附相关技术资料和文件的，责令限期改正；逾期未改正的，责令停止制造、销售，处二万元以上二十万元以下罚款；有违法所得的，没收违法所得。</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违反本法规定，特种设备安装、改造、修理的施工单位在施工前未书面告知负责特种设备安全监督管理的部门即行施工的，或者在验收后三十日内未将相关技术资料和</w:t>
      </w:r>
      <w:r w:rsidRPr="009A2BAC">
        <w:rPr>
          <w:rFonts w:ascii="方正仿宋简体" w:eastAsia="方正仿宋简体" w:hAnsi="宋体" w:cs="宋体" w:hint="eastAsia"/>
          <w:color w:val="333333"/>
          <w:kern w:val="0"/>
          <w:sz w:val="30"/>
          <w:szCs w:val="30"/>
        </w:rPr>
        <w:lastRenderedPageBreak/>
        <w:t>文件移交特种设备使用单位的，责令限期改正；逾期未改正的，处一万元以上十万元以下罚款。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第七十九条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的制造、安装、改造、重大修理以及锅炉清洗过程，未经监督检验的，责令限期改正；逾期未改正的，处五万元以上二十万元以下罚款；有违法所得的，没收违法所得；情节严重的，吊销生产许可证。</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违反本法规定，电梯制造单位有下列情形之一的，责令限期改正；逾期未改正的，处一万元以上十万元以下罚款：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（一）未按照安全技术规范的要求对电梯进行校验、调试的；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（二）对电梯的安全运行情况进行跟踪调查和了解时，发现存在严重事故隐患，未及时告知电梯使用单位并向负责特种设备安全监督管理的部门报告的。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ind w:firstLine="602"/>
        <w:jc w:val="left"/>
        <w:rPr>
          <w:rFonts w:ascii="宋体" w:eastAsia="宋体" w:hAnsi="宋体" w:cs="宋体" w:hint="eastAsia"/>
          <w:color w:val="333333"/>
          <w:kern w:val="0"/>
          <w:szCs w:val="21"/>
        </w:rPr>
      </w:pPr>
      <w:r w:rsidRPr="009A2BAC">
        <w:rPr>
          <w:rFonts w:ascii="方正楷体简体" w:eastAsia="方正楷体简体" w:hAnsi="宋体" w:cs="宋体" w:hint="eastAsia"/>
          <w:b/>
          <w:bCs/>
          <w:color w:val="333333"/>
          <w:kern w:val="0"/>
          <w:sz w:val="30"/>
          <w:szCs w:val="30"/>
        </w:rPr>
        <w:t>第八十一条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违反本法规定，特种设备生产单位有下列行为之一的，责令限期改正；逾期未改正的，责令停止生产，处五万元以上五十万元以下罚款；情节严重的，吊销生产许可证：</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（一）不再具备生产条件、生产许可证已经过期或者超出许可范围生产的；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（二）明知特种设备存在同一性缺陷，未立即停止生产并召回的。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违反本法规定，特种设备生产单位生产、销售、交付国家明令淘汰的特种设备的，责令停止生产、销售，没收违法生产、销售、交付的特种设备，处三万元以上三十万元以下罚款；有违法所得的，没收违法所得。</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特种设备生产单位涂改、倒卖、出租、出借生产许可证的，责令停止生产，处五万元以上五十万元以下罚款；情节严重的，吊销生产许可证。</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第八十二条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违反本法规定，特种设备经营单位有下列行为之一的，责令停止经营，没收违法经营的特种设备，处三万元以上三十万元以下罚款；有违法所得的，没收违法所得：</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（一）销售、出租未取得许可生产，未经检验或者检验不合格的特种设备的；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（二）销售、出租国家明令淘汰、已经报废的特种设备，或者未按照安全技术规范的要求进行维护保养的特种设备的。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违反本法规定，特种设备销售单位未建立检查验收和销售记录制度，或者进口特种设备未履行提前告知义务的，责令改正，处一万元以上十万元以下罚款。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特种设备生产单位销售、交付未经检验或者检验不合格的特种设备的，依照本条第一款规定处罚；情节严重的，吊销生产许可证。</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第八十三条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违反本法规定，特种设备使用单位有下列行为之一的，责令限期改正；逾期未改正的，责令停止使用有关特种设备，处一万元以上十万元以下罚款：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（一）使用特种设备未按照规定办理使用登记的；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（二）未建立特种设备安全技术档案或者安全技术档案不符合规定要求，或者未依法设置使用登记标志、定期检验标志的；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（三）未对其使用的特种设备进行经常性维护保养和定期自行检查，或者未对其使用的特种设备的安全附件、安全保护装置进行定期校验、检修，并作出记录的；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（四）未按照安全技术规范的要求及时申报并接受检验的；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（五）未按照安全技术规范的要求进行锅炉水（介）质处理的；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（六）未制定特种设备事故应急专项预案的。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第八十四条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违反本法规定，特种设备使用单位有下列行为之一的，责令停止使用有关特种设备，处三万元以上三十万元以下罚款：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（一）使用未取得许可生产，未经检验或者检验不合格的特种设备，或者国家明令淘汰、已经报废的特种设备的；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（二）特种设备出现故障或者发生异常情况，未对其进行全面检查、消除事故隐患，继续使用的；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（三）特种设备存在严重事故隐患，无改造、修理价值，或者达到安全技术规范规定的其他报废条件，未依法履行报废义务，并办理使用登记证书注销手续的。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违反本法规定，移动式压力容器、气瓶充装单位有下列行为之一的，责令改正，处二万元以上二十万元以下罚款；情节严重的，吊销充装许可证：</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（一）未按照规定实施充装前后的检查、记录制度的；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（二）对不符合安全技术规范要求的移动式压力容器和气瓶进行充装的。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违反本法规定，未经许可，擅自从事移动式压力容器或者气瓶充装活动的，予以取缔，没收违法充装的气瓶，处十万元以上五十万元以下罚款；有违法所得的，没收违法所得。</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违反本法规定，特种设备生产、经营、使用单位有下列情形之一的，责令限期改正；逾期未改正的，责令停止使用有关特种设备或者停产停业整顿，处一万元以上五万元以下罚款：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（一）未配备具有相应资格的特种设备安全管理人员、检测人员和作业人员的；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（二）使用未取得相应资格的人员从事特种设备安全管理、检测和作业的；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（三）未对特种设备安全管理人员、检测人员和作业人员进行安全教育和技能培训的。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第八十七条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违反本法规定，电梯、客运索道、大型游乐设施的运营使用单位有下列情形之一的，责令限期改正；逾期未改正的，责令停止使用有关特种设备或者停产停业整顿，处二万元以上十万元以下罚款：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（一）未设置特种设备安全管理机构或者配备专职的特种设备安全管理人员的；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（二）客运索道、大型游乐设施每日投入使用前，未进行试运行和例行安全检查，未对安全附件和安全保护装置进行检查确认的；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（三）未将电梯、客运索道、大型游乐设施的安全使用说明、安全注意事项和警示标志置于易于为乘客注意的显著位置的。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第八十八条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违反本法规定，未经许可，擅自从事电梯维护保养的，责令停止违法行为，处一万元以上十万元以下罚款；有违法所得的，没收违法所得。</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电梯的维护保养单位未按照本法规定以及安全技术规范的要求，进行电梯维护保养的，依照前款规定处罚。</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第八十九条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发生特种设备事故，有下列情形之一的，对单位处五万元以上二十万元以下罚款；对主要负责人处一万元以上五万元以下罚款；主要负责人属于国家工作人员的，并依法给予处分：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（一）发生特种设备事故时，不立即组织抢救或者在事故调查处理期间擅离职守或者逃匿的；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（二）对特种设备事故迟报、谎报或者瞒报的。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发生事故，对负有责任的单位除要求其依法承担相应的赔偿等责任外，依照下列规定处以罚款：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（一）发生一般事故，处十万元以上二十万元以下罚款；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（二）发生较大事故，处二十万元以上五十万元以下罚款；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（三）发生重大事故，处五十万元以上二百万元以下罚款。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第九十一条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对事故发生负有责任的单位的主要负责人未依法履行职责或者负有领导责任的，依照下列规定处以罚款；属于国家工作人员的，并依法给予处分：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（一）发生一般事故，处上一年年收入百分之三十的罚款；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（二）发生较大事故，处上一年年收入百分之四十的罚款；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（三）发生重大事故，处上一年年收入百分之六十的罚款。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第九十二条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违反本法规定，特种设备安全管理人员、检测人员和作业人员不履行岗位职责，违反操作规程和有关安全规章制度，造成事故的，吊销相关人员的资格。</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第九十三条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（一）未经核准或者超出核准范围、使用未取得相应资格的人员从事检验、检测的；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（二）未按照安全技术规范的要求进行检验、检测的；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（三）出具虚假的检验、检测结果和鉴定结论或者检验、检测结果和鉴定结论严重失实的；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（四）发现特种设备存在严重事故隐患，未及时告知相关单位，并立即向负责特种设备安全监督管理的部门报告的；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（五）泄露检验、检测过程中知悉的商业秘密的；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（六）从事有关特种设备的生产、经营活动的；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（七）推荐或者监制、监销特种设备的；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（八）利用检验工作故意刁难相关单位的。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违反本法规定，特种设备检验、检测机构的检验、检测人员同时在两个以上检验、检测机构中执业的，处五千元以上五万元以下罚款；情节严重的，吊销其资格。</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第九十四条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违反本法规定，负责特种设备安全监督管理的部门及其工作人员有下列行为之一的，由上级机关责令改正；对直接负责的主管人员和其他直接责任人员，依法给予处分：</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（一）未依照法律、行政法规规定的条件、程序实施许可的；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（二）发现未经许可擅自从事特种设备的生产、使用或者检验、检测活动不予取缔或者不依法予以处理的；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（三）发现特种设备生产单位不再具备本法规定的条件而不吊销其许可证，或者发现特种设备生产、经营、使用违法行为不予查处的；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（四）发现特种设备检验、检测机构不再具备本法规定的条件而不撤销其核准，或者对其出具虚假的检验、检测结果和鉴定结论或者检验、检测结果和鉴定结论严重失实的行为不予查处的；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（五）发现违反本法规定和安全技术规范要求的行为或者特种设备存在事故隐患，不立即处理的；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（六）发现重大违法行为或者特种设备存在严重事故隐患，未及时向上级负责特种设备安全监督管理的部门报告，或者接到报告的负责特种设备安全监督管理的部门不立即处理的；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（七）要求已经依照本法规定在其他地方取得许可的特种设备生产单位重复取得许可，或者要求对已经依照本法规定在其他地方检验合格的特种设备重复进行检验的；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仿宋简体" w:eastAsia="方正仿宋简体" w:hAnsi="宋体" w:cs="宋体" w:hint="eastAsia"/>
          <w:color w:val="333333"/>
          <w:kern w:val="0"/>
          <w:sz w:val="30"/>
          <w:szCs w:val="30"/>
        </w:rPr>
        <w:t>（八）推荐或者监制、监销特种设备的；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（九）泄露履行职责过程中知悉的商业秘密的；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（十）接到特种设备事故报告未立即向本级人民政府报告，并按照规定上报的；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（十一）迟报、漏报、谎报或者瞒报事故的；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（十二）妨碍事故救援或者事故调查处理的；</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（十三）其他滥用职权、玩忽职守、徇私舞弊的行为。</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第九十五条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特种设备生产、经营、使用单位或者检验、检测机构拒不接受负责特种设备安全监督管理的部门依法实施的监督检查的，责令限期改正；逾期未改正的，责令停产停业整顿，处二万元以上二十万元以下罚款。</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生产、经营、使用单位擅自动用、调换、转移、损毁被查封、扣押的特种设备或者其主要部件的，责令改正，处五万元以上二十万元以下罚款；情节严重的，吊销生产许可证，注销特种设备使用登记证书。</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第九十六条</w:t>
      </w:r>
      <w:r w:rsidRPr="009A2BAC">
        <w:rPr>
          <w:rFonts w:ascii="方正楷体简体" w:eastAsia="方正楷体简体" w:hAnsi="宋体" w:cs="宋体" w:hint="eastAsia"/>
          <w:b/>
          <w:bCs/>
          <w:color w:val="333333"/>
          <w:kern w:val="0"/>
          <w:sz w:val="30"/>
          <w:szCs w:val="30"/>
        </w:rPr>
        <w:t> </w:t>
      </w:r>
      <w:r w:rsidRPr="009A2BAC">
        <w:rPr>
          <w:rFonts w:ascii="方正仿宋简体" w:eastAsia="方正仿宋简体" w:hAnsi="宋体" w:cs="宋体" w:hint="eastAsia"/>
          <w:color w:val="333333"/>
          <w:kern w:val="0"/>
          <w:sz w:val="30"/>
          <w:szCs w:val="30"/>
        </w:rPr>
        <w:t>违反本法规定，被依法吊销许可证的，自吊销许可证之日起三年内，负责特种设备安全监督管理的部门不予受理其新的许可申请。</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第九十七条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违反本法规定，造成人身、财产损害的，依法承担民事责任。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违反本法规定，应当承担民事赔偿责任和缴纳罚款、罚金，其财产不足以同时支付时，先承担民事赔偿责任。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lastRenderedPageBreak/>
        <w:t>    </w:t>
      </w:r>
      <w:r w:rsidRPr="009A2BAC">
        <w:rPr>
          <w:rFonts w:ascii="方正楷体简体" w:eastAsia="方正楷体简体" w:hAnsi="宋体" w:cs="宋体" w:hint="eastAsia"/>
          <w:b/>
          <w:bCs/>
          <w:color w:val="333333"/>
          <w:kern w:val="0"/>
          <w:sz w:val="30"/>
          <w:szCs w:val="30"/>
        </w:rPr>
        <w:t>第九十八条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违反本法规定，构成违反治安管理行为的，依法给予治安管理处罚；构成犯罪的，依法追究刑事责任。</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center"/>
        <w:rPr>
          <w:rFonts w:ascii="宋体" w:eastAsia="宋体" w:hAnsi="宋体" w:cs="宋体" w:hint="eastAsia"/>
          <w:color w:val="333333"/>
          <w:kern w:val="0"/>
          <w:szCs w:val="21"/>
        </w:rPr>
      </w:pPr>
      <w:r w:rsidRPr="009A2BAC">
        <w:rPr>
          <w:rFonts w:ascii="黑体" w:eastAsia="黑体" w:hAnsi="黑体" w:cs="宋体" w:hint="eastAsia"/>
          <w:color w:val="333333"/>
          <w:kern w:val="0"/>
          <w:sz w:val="30"/>
          <w:szCs w:val="30"/>
        </w:rPr>
        <w:t>第七章 附 则</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第九十九条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特种设备行政许可、检验的收费，依照法律、行政法规的规定执行。</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第一百条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军事装备、核设施、航空航天器使用的特种设备安全的监督管理不适用本法。</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r w:rsidRPr="009A2BAC">
        <w:rPr>
          <w:rFonts w:ascii="宋体" w:eastAsia="宋体" w:hAnsi="宋体" w:cs="宋体" w:hint="eastAsia"/>
          <w:color w:val="333333"/>
          <w:kern w:val="0"/>
          <w:szCs w:val="21"/>
        </w:rPr>
        <w:t> </w:t>
      </w:r>
    </w:p>
    <w:p w:rsidR="009A2BAC" w:rsidRPr="009A2BAC" w:rsidRDefault="009A2BAC" w:rsidP="009A2BAC">
      <w:pPr>
        <w:widowControl/>
        <w:shd w:val="clear" w:color="auto" w:fill="FFFFFF"/>
        <w:spacing w:line="520" w:lineRule="atLeast"/>
        <w:jc w:val="left"/>
        <w:rPr>
          <w:rFonts w:ascii="宋体" w:eastAsia="宋体" w:hAnsi="宋体" w:cs="宋体" w:hint="eastAsia"/>
          <w:color w:val="333333"/>
          <w:kern w:val="0"/>
          <w:szCs w:val="21"/>
        </w:rPr>
      </w:pPr>
      <w:r w:rsidRPr="009A2BAC">
        <w:rPr>
          <w:rFonts w:ascii="宋体" w:eastAsia="宋体" w:hAnsi="宋体" w:cs="宋体" w:hint="eastAsia"/>
          <w:color w:val="333333"/>
          <w:kern w:val="0"/>
          <w:sz w:val="30"/>
          <w:szCs w:val="30"/>
        </w:rPr>
        <w:t>    </w:t>
      </w:r>
      <w:r w:rsidRPr="009A2BAC">
        <w:rPr>
          <w:rFonts w:ascii="方正楷体简体" w:eastAsia="方正楷体简体" w:hAnsi="宋体" w:cs="宋体" w:hint="eastAsia"/>
          <w:b/>
          <w:bCs/>
          <w:color w:val="333333"/>
          <w:kern w:val="0"/>
          <w:sz w:val="30"/>
          <w:szCs w:val="30"/>
        </w:rPr>
        <w:t>第一百零一条</w:t>
      </w:r>
      <w:r w:rsidRPr="009A2BAC">
        <w:rPr>
          <w:rFonts w:ascii="方正仿宋简体" w:eastAsia="方正仿宋简体" w:hAnsi="宋体" w:cs="宋体" w:hint="eastAsia"/>
          <w:color w:val="333333"/>
          <w:kern w:val="0"/>
          <w:sz w:val="30"/>
          <w:szCs w:val="30"/>
        </w:rPr>
        <w:t> </w:t>
      </w:r>
      <w:r w:rsidRPr="009A2BAC">
        <w:rPr>
          <w:rFonts w:ascii="方正仿宋简体" w:eastAsia="方正仿宋简体" w:hAnsi="宋体" w:cs="宋体" w:hint="eastAsia"/>
          <w:color w:val="333333"/>
          <w:kern w:val="0"/>
          <w:sz w:val="30"/>
          <w:szCs w:val="30"/>
        </w:rPr>
        <w:t>本法自２０１４年１月１日起施行。</w:t>
      </w:r>
      <w:r w:rsidRPr="009A2BAC">
        <w:rPr>
          <w:rFonts w:ascii="宋体" w:eastAsia="宋体" w:hAnsi="宋体" w:cs="宋体" w:hint="eastAsia"/>
          <w:color w:val="333333"/>
          <w:kern w:val="0"/>
          <w:szCs w:val="21"/>
        </w:rPr>
        <w:t> </w:t>
      </w:r>
    </w:p>
    <w:p w:rsidR="009C0A3C" w:rsidRDefault="009C0A3C">
      <w:bookmarkStart w:id="0" w:name="_GoBack"/>
      <w:bookmarkEnd w:id="0"/>
    </w:p>
    <w:sectPr w:rsidR="009C0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AC"/>
    <w:rsid w:val="009A2BAC"/>
    <w:rsid w:val="009C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2270</Words>
  <Characters>12944</Characters>
  <Application>Microsoft Office Word</Application>
  <DocSecurity>0</DocSecurity>
  <Lines>107</Lines>
  <Paragraphs>30</Paragraphs>
  <ScaleCrop>false</ScaleCrop>
  <Company>Chinese ORG</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2019-11-19T01:45:00Z</dcterms:created>
  <dcterms:modified xsi:type="dcterms:W3CDTF">2019-11-19T01:45:00Z</dcterms:modified>
</cp:coreProperties>
</file>