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0B" w:rsidRDefault="00C16A0B" w:rsidP="00C16A0B">
      <w:pPr>
        <w:pStyle w:val="a3"/>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中华人民共和国专利法</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（1984年3月12日第六届全国人民代表大会常务委员会第四次会议通过　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第一章　总则</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为了保护专利权人的合法权益，鼓励发明创造，推动发明创造的应用，提高创新能力，促进科学技术进步和经济社会发展，制定本法。</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本法所称的发明创造是指发明、实用新型和外观设计。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发明，是指对产品、方法或者其改进所提出的新的技术方案。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实用新型，是指对产品的形状、构造或者其结合所提出的适于实用的新的技术方案。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外观设计，是指对产品的形状、图案或者其结合以及色彩与形状、图案的结合所作出的富有美感并适于工业应用的新设计。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国务院专利行政部门负责管理全国的专利工作；统一受理和审查专利申请，依法授予专利权。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省、自治区、直辖市人民政府管理专利工作的部门负责本行政区域内的专利管理工作。</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申请专利的发明创造涉及国家安全或者重大利益需要保密的，按照国家有关规定办理。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对违反法律、社会公德或者妨害公共利益的发明创造，不授予专利权。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对违反法律、行政法规的规定获取或者利用遗传资源，并依赖该遗传资源完成的发明创造，不授予专利权。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第六条　执行本单位的任务或者主要是利用本单位的物质技术条件所完成的发明创造为职务发明创造。职务发明创造申请专利的权利属于该单位；申请被批准后，该单位为专利权人。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非职务发明创造，申请专利的权利属于发明人或者设计人；申请被批准后，该发明人或者设计人为专利权人。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利用本单位的物质技术条件所完成的发明创造，单位与发明人或者设计人订有合同，对申请专利的权利和专利权的归属作出约定的，从其约定。</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对发明人或者设计人的非职务发明创造专利申请，任何单位或者个人不得压制。</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两个以上的申请人分别就同样的发明创造申请专利的，专利权授予最先申请的人。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专利申请权和专利权可以转让。</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中国单位或者个人向外国人、外国企业或者外国其他组织转让专利申请权或者专利权的，应当依照有关法律、行政法规的规定办理手续。</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转让专利申请权或者专利权的，当事人应当订立书面合同，并向国务院专利行政部门登记，由国务院专利行政部门予以公告。专利申请权或者专利权的转让自登记之日起生效。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外观设计专利权被授予后，任何单位或者个人未经专利权人许可，都不得实施其专利，即不得为生产经营目的制造、许诺销售、销售、进口其外观设计专利产品。</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任何单位或者个人实施他人专利的，应当与专利权人订立实施许可合同，向专利权人支付专利使用费。被许可人无权允许合同规定以外的任何单位或者个人实施该专利。</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发明专利申请公布后，申请人可以要求实施其发明的单位或者个人支付适当的费用。</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专利申请权或者专利权的共有人对权利的行使有约定的，从其约定。没有约定的，共有人可以单独实施或者以普通许可方式许可他人实施该专利；许可他人实施该专利的，收取的使用费应当在共有人之间分配。</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除前款规定的情形外，行使共有的专利申请权或者专利权应当取得全体共有人的同意。</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被授予专利权的单位应当对职务发明创造的发明人或者设计人给予奖励；发明创造专利实施后，根据其推广应用的范围和取得的经济效益，对发明人或者设计人给予合理的报酬。</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发明人或者设计人有权在专利文件中写明自己是发明人或者设计人。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专利权人有权在其专利产品或者该产品的包装上标明专利标识。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在中国没有经常居所或者营业所的外国人、外国企业或者外国其他组织在中国申请专利的，依照其所属国同中国签订的协议或者共同参加的国际条约，或者依照互惠原则，根据本法办理。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在中国没有经常居所或者营业所的外国人、外国企业或者外国其他组织在中国申请专利和办理其他专利事务的，应当委托依法设立的专利代理机构办理。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中国单位或者个人在国内申请专利和办理其他专利事务的，可以委托依法设立的专利代理机构办理。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任何单位或者个人将在中国完成的发明或者实用新型向外国申请专利的，应当事先报经国务院专利行政部门进行保密审查。保密审查的程序、期限等按照国务院的规定执行。</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中国单位或者个人可以根据中华人民共和国参加的有关国际条约提出专利国际申请。申请人提出专利国际申请的，应当遵守前款规定。</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国务院专利行政部门依照中华人民共和国参加的有关国际条约、本法和国务院有关规定处理专利国际申请。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对违反本条第一款规定向外国申请专利的发明或者实用新型，在中国申请专利的，不授予专利权。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国务院专利行政部门及其专利复审委员会应当按照客观、公正、准确、及时的要求，依法处理有关专利的申请和请求。</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国务院专利行政部门应当完整、准确、及时发布专利信息，定期出版专利公报。</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在专利申请公布或者公告前，国务院专利行政部门的工作人员及有关人员对其内容负有保密责任。</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第二章　授予专利权的条件</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授予专利权的发明和实用新型，应当具备新颖性、创造性和实用性。</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创造性，是指与现有技术相比，该发明具有突出的实质性特点和显著的进步，该实用新型具有实质性特点和进步。</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实用性，是指该发明或者实用新型能够制造或者使用，并且能够产生积极效果。</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本法所称现有技术，是指申请日以前在国内外为公众所知的技术。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授予专利权的外观设计，应当不属于现有设计；也没有任何单位或者个人就同样的外观设计在申请日以前向国务院专利行政部门提出过申请，并记载在申请日以后公告的专利文件中。</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授予专利权的外观设计与现有设计或者现有设计特征的组合相比，应当具有明显区别。</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授予专利权的外观设计不得与他人在申请日以前已经取得的合法权利相冲突。</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本法所称现有设计，是指申请日以前在国内外为公众所知的设计。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申请专利的发明创造在申请日以前六个月内，有下列情形之一的，不丧失新颖性：</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（一）在中国政府主办或者承认的国际展览会上首次展出的；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（二）在规定的学术会议或者技术会议上首次发表的；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（三）他人未经申请人同意而泄露其内容的。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对下列各项，不授予专利权：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（一）科学发现；</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（二）智力活动的规则和方法；</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（三）疾病的诊断和治疗方法；</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（四）动物和植物品种；</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（五）用原子核变换方法获得的物质；</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（六）对平面印刷品的图案、色彩或者二者的结合作出的主要起标识作用的设计。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对前款第（四）项所列产品的生产方法，可以依照本法规定授予专利权。</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第三章　专利的申请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申请发明或者实用新型专利的，应当提交请求书、说明书及其摘要和权利要求书等文件。</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请求书应当写明发明或者实用新型的名称，发明人的姓名，申请人姓名或者名称、地址，以及其他事项。</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说明书应当对发明或者实用新型作出清楚、完整的说明，以所属技术领域的技术人员能够实现为准；必要的时候，应当有附图。摘要应当简要说明发明或者实用新型的技术要点。</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权利要求书应当以说明书为依据，清楚、简要地限定要求专利保护的范围。</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依赖遗传资源完成的发明创造，申请人应当在专利申请文件中说明该遗传资源的直接来源和原始来源；申请人无法说明原始来源的，应当陈述理由。</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申请外观设计专利的，应当提交请求书、该外观设计的图片或者照片以及对该外观设计的简要说明等文件。</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申请人提交的有关图片或者照片应当清楚地显示要求专利保护的产品的外观设计。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国务院专利行政部门收到专利申请文件之日为申请日。如果申请文件是邮寄的，以寄出的邮戳日为申请日。</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申请人自发明或者实用新型在中国第一次提出专利申请之日起十二个月内，又向国务院专利行政部门就相同主题提出专利申请的，可以享有优先权。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申请人要求优先权的，应当在申请的时候提出书面声明，并且在三个月内提交第一次提出的专利申请文件的副本；未提出书面声明或者逾期未提交专利申请文件副本的，视为未要求优先权。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一件发明或者实用新型专利申请应当限于一项发明或者实用新型。属于一个总的发明构思的两项以上的发明或者实用新型，可以作为一件申请提出。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一件外观设计专利申请应当限于一项外观设计。同一产品两项以上的相似外观设计，或者用于同一类别并且成套出售或者使用的产品的两项以上外观设计，可以作为一件申请提出。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第三十二条　申请人可以在被授予专利权之前随时撤回其专利申请。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第四章　专利申请的审查和批准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国务院专利行政部门收到发明专利申请后，经初步审查认为符合本法要求的，自申请日起满十八个月，即行公布。国务院专利行政部门可以根据申请人的请求早日公布其申请。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发明专利申请自申请日起三年内，国务院专利行政部门可以根据申请人随时提出的请求，对其申请进行实质审查；申请人无正当理由逾期不请求实质审查的，该申请即被视为撤回。</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国务院专利行政部门认为必要的时候，可以自行对发明专利申请进行实质审查。</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发明专利的申请人请求实质审查的时候，应当提交在申请日前与其发明有关的参考资料。</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发明专利已经在外国提出过申请的，国务院专利行政部门可以要求申请人在指定期限内提交该国为审查其申请进行检索的资料或者审查结果的资料；无正当理由逾期不提交的，该申请即被视为撤回。</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发明专利申请经申请人陈述意见或者进行修改后，国务院专利行政部门仍然认为不符合本法规定的，应当予以驳回。</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发明专利申请经实质审查没有发现驳回理由的，由国务院专利行政部门作出授予发明专利权的决定，发给发明专利证书，同时予以登记和公告。发明专利权自公告之日起生效。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实用新型和外观设计专利申请经初步审查没有发现驳回理由的，由国务院专利行政部门作出授予实用新型专利权或者外观设计专利权的决定，发</w:t>
      </w:r>
      <w:r>
        <w:rPr>
          <w:rFonts w:hint="eastAsia"/>
          <w:color w:val="333333"/>
        </w:rPr>
        <w:lastRenderedPageBreak/>
        <w:t>给相应的专利证书，同时予以登记和公告。实用新型专利权和外观设计专利权自公告之日起生效。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国务院专利行政部门设立专利复审委员会。专利申请人对国务院专利行政部门驳回申请的决定不服的，可以自收到通知之日起三个月内，向专利复审委员会请求复审。专利复审委员会复审后，作出决定，并通知专利申请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专利申请人对专利复审委员会的复审决定不服的，可以自收到通知之日起三个月内向人民法院起诉。</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第五章　专利权的期限、终止和无效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发明专利权的期限为二十年，实用新型专利权和外观设计专利权的期限为十年，均自申请日起计算。</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专利权人应当自被授予专利权的当年开始缴纳年费。</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有下列情形之一的，专利权在期限届满前终止：</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（一）没有按照规定缴纳年费的；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（二）专利权人以书面声明放弃其专利权的。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专利权在期限届满前终止的，由国务院专利行政部门登记和公告。</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自国务院专利行政部门公告授予专利权之日起，任何单位或者个人认为该专利权的授予不符合本法有关规定的，可以请求专利复审委员会宣告该专利权无效。</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专利复审委员会对宣告专利权无效的请求应当及时审查和作出决定，并通知请求人和专利权人。宣告专利权无效的决定，由国务院专利行政部门登记和公告。</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对专利复审委员会宣告专利权无效或者维持专利权的决定不服的，可以自收到通知之日起三个月内向人民法院起诉。人民法院应当通知无效宣告请求程序的对方当事人作为第三人参加诉讼。</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宣告无效的专利权视为自始即不存在。</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依照前款规定不返还专利侵权赔偿金、专利使用费、专利权转让费，明显违反公平原则的，应当全部或者部分返还。</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第六章　专利实施的强制许可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有下列情形之一的，国务院专利行政部门根据具备实施条件的单位或者个人的申请，可以给予实施发明专利或者实用新型专利的强制许可：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（一）专利权人自专利权被授予之日起满三年，且自提出专利申请之日起满四年，无正当理由未实施或者未充分实施其专利的；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（二）专利权人行使专利权的行为被依法认定为垄断行为，为消除或者减少该行为对竞争产生的不利影响的。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在国家出现紧急状态或者非常情况时，或者为了公共利益的目的，国务院专利行政部门可以给予实施发明专利或者实用新型专利的强制许可。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为了公共健康目的，对取得专利权的药品，国务院专利行政部门可以给予制造并将其出口到符合中华人民共和国参加的有关国际条约规定的国家或者地区的强制许可。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在依照前款规定给予实施强制许可的情形下，国务院专利行政部门根据前一专利权人的申请，也可以给予实施后一发明或者实用新型的强制许可。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强制许可涉及的发明创造为半导体技术的，其实施限于公共利益的目的和本法第四十八条第（二）项规定的情形。</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第五十三条　除依照本法第四十八条第（二）项、第五十条规定给予的强制许可外，强制许可的实施应当主要为了供应国内市场。</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第五十四条　依照本法第四十八条第（一）项、第五十一条规定申请强制许可的单位或者个人应当提供证据，证明其以合理的条件请求专利权人许可其实施专利，但未能在合理的时间内获得许可。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第五十五条　国务院专利行政部门作出的给予实施强制许可的决定，应当及时通知专利权人，并予以登记和公告。</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给予实施强制许可的决定，应当根据强制许可的理由规定实施的范围和时间。强制许可的理由消除并不再发生时，国务院专利行政部门应当根据专利权人的请求，经审查后作出终止实施强制许可的决定。</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第五十六条　取得实施强制许可的单位或者个人不享有独占的实施权，并且无权允许他人实施。</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第五十七条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第五十八条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第七章　专利权的保护</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第五十九条　发明或者实用新型专利权的保护范围以其权利要求的内容为准，说明书及附图可以用于解释权利要求的内容。</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外观设计专利权的保护范围以表示在图片或者照片中的该产品的外观设计为准，简要说明可以用于解释图片或者照片所表示的该产品的外观设计。</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第六十一条　专利侵权纠纷涉及新产品制造方法的发明专利的，制造同样产品的单位或者个人应当提供其产品制造方法不同于专利方法的证明。</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第六十二条　在专利侵权纠纷中，被控侵权人有证据证明其实施的技术或者设计属于现有技术或者现有设计的，不构成侵犯专利权。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管理专利工作的部门依法行使前款规定的职权时，当事人应当予以协助、配合，不得拒绝、阻挠。</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第六十五条　侵犯专利权的赔偿数额按照权利人因被侵权所受到的实际损失确定；实际损失难以确定的，可以按照侵权人因侵权所获得的利益确定。权利人的损失或者侵权人获得的利益难以确定的，参照该专利许可使用费的倍数合理确定。赔偿数额还应当包括权利人为制止侵权行为所支付的合理开支。</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权利人的损失、侵权人获得的利益和专利许可使用费均难以确定的，人民法院可以根据专利权的类型、侵权行为的性质和情节等因素，确定给予一万元以上一百万元以下的赔偿。</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第六十六条　专利权人或者利害关系人有证据证明他人正在实施或者即将实施侵犯专利权的行为，如不及时制止将会使其合法权益受到难以弥补的损害的，可以在起诉前向人民法院申请采取责令停止有关行为的措施。</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申请人提出申请时，应当提供担保；不提供担保的，驳回申请。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人民法院应当自接受申请之时起四十八小时内作出裁定；有特殊情况需要延长的，可以延长四十八小时。裁定责令停止有关行为的，应当立即执行。当事人对裁定不服的，可以申请复议一次；复议期间不停止裁定的执行。</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申请人自人民法院采取责令停止有关行为的措施之日起十五日内不起诉的，人民法院应当解除该措施。</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申请有错误的，申请人应当赔偿被申请人因停止有关行为所遭受的损失。</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第六十七条　为了制止专利侵权行为，在证据可能灭失或者以后难以取得的情况下，专利权人或者利害关系人可以在起诉前向人民法院申请保全证据。</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人民法院采取保全措施，可以责令申请人提供担保；申请人不提供担保的，驳回申请。</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人民法院应当自接受申请之时起四十八小时内作出裁定；裁定采取保全措施的，应当立即执行。</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申请人自人民法院采取保全措施之日起十五日内不起诉的，人民法院应当解除该措施。</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第六十八条　侵犯专利权的诉讼时效为二年，自专利权人或者利害关系人得知或者应当得知侵权行为之日起计算。</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发明专利申请公布后至专利权授予前使用该发明未支付适当使用费的，专利权人要求支付使用费的诉讼时效为二年，自专利权人得知或者应当得知他人使用其发明之日起计算，但是，专利权人于专利权授予之日前即已得知或者应当得知的，自专利权授予之日起计算。</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第六十九条　有下列情形之一的，不视为侵犯专利权：</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（一）专利产品或者依照专利方法直接获得的产品，由专利权人或者经其许可的单位、个人售出后，使用、许诺销售、销售、进口该产品的；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（二）在专利申请日前已经制造相同产品、使用相同方法或者已经作好制造、使用的必要准备，并且仅在原有范围内继续制造、使用的；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（三）临时通过中国领陆、领水、领空的外国运输工具，依照其所属国同中国签订的协议或者共同参加的国际条约，或者依照互惠原则，为运输工具自身需要而在其装置和设备中使用有关专利的；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（四）专为科学研究和实验而使用有关专利的；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（五）为提供行政审批所需要的信息，制造、使用、进口专利药品或者专利医疗器械的，以及专门为其制造、进口专利药品或者专利医疗器械的。</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第七十条　为生产经营目的使用、许诺销售或者销售不知道是未经专利权人许可而制造并售出的专利侵权产品，能证明该产品合法来源的，不承担赔偿责任。</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第七十一条　违反本法第二十条规定向外国申请专利，泄露国家秘密的，由所在单位或者上级主管机关给予行政处分；构成犯罪的，依法追究刑事责任。</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第七十二条　侵夺发明人或者设计人的非职务发明创造专利申请权和本法规定的其他权益的，由所在单位或者上级主管机关给予行政处分。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第七十三条　管理专利工作的部门不得参与向社会推荐专利产品等经营活动。</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管理专利工作的部门违反前款规定的，由其上级机关或者监察机关责令改正，消除影响，有违法收入的予以没收；情节严重的，对直接负责的主管人员和其他直接责任人员依法给予行政处分。</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第七十四条　从事专利管理工作的国家机关工作人员以及其他有关国家机关工作人员玩忽职守、滥用职权、徇私舞弊，构成犯罪的，依法追究刑事责任；尚不构成犯罪的，依法给予行政处分。</w:t>
      </w:r>
    </w:p>
    <w:p w:rsidR="00C16A0B" w:rsidRDefault="00C16A0B" w:rsidP="00C16A0B">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第八章　附则</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第七十五条　向国务院专利行政部门申请专利和办理其他手续，应当按照规定缴纳费用。</w:t>
      </w:r>
    </w:p>
    <w:p w:rsidR="00C16A0B" w:rsidRDefault="00C16A0B" w:rsidP="00C16A0B">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第七十六条　本法自1985年4月1日起施行。</w:t>
      </w:r>
    </w:p>
    <w:p w:rsidR="00F86027" w:rsidRDefault="00F86027">
      <w:bookmarkStart w:id="0" w:name="_GoBack"/>
      <w:bookmarkEnd w:id="0"/>
    </w:p>
    <w:sectPr w:rsidR="00F86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0B"/>
    <w:rsid w:val="00C16A0B"/>
    <w:rsid w:val="00F8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A0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A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1493</Words>
  <Characters>8514</Characters>
  <Application>Microsoft Office Word</Application>
  <DocSecurity>0</DocSecurity>
  <Lines>70</Lines>
  <Paragraphs>19</Paragraphs>
  <ScaleCrop>false</ScaleCrop>
  <Company>Chinese ORG</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2019-11-19T01:40:00Z</dcterms:created>
  <dcterms:modified xsi:type="dcterms:W3CDTF">2019-11-19T01:40:00Z</dcterms:modified>
</cp:coreProperties>
</file>